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APPROVAL FORM  |  JURISDICTION: GENERAL EMPLOYER  |  VERSION 2026.1</w:t>
      </w:r>
    </w:p>
    <w:p>
      <w:pPr>
        <w:spacing w:after="120"/>
      </w:pPr>
      <w:r>
        <w:rPr>
          <w:rFonts w:ascii="Arial" w:cs="Arial" w:eastAsia="Arial" w:hAnsi="Arial"/>
          <w:b/>
          <w:bCs/>
          <w:color w:val="1B3A52"/>
          <w:sz w:val="44"/>
          <w:szCs w:val="44"/>
        </w:rPr>
        <w:t xml:space="preserve">New-Hire Pay Exception Approval Form</w:t>
      </w:r>
    </w:p>
    <w:p>
      <w:pPr>
        <w:spacing w:after="200" w:line="300"/>
      </w:pPr>
      <w:r>
        <w:rPr>
          <w:rFonts w:ascii="Arial" w:cs="Arial" w:eastAsia="Arial" w:hAnsi="Arial"/>
          <w:i/>
          <w:iCs/>
          <w:color w:val="4A5A6A"/>
          <w:sz w:val="22"/>
          <w:szCs w:val="22"/>
        </w:rPr>
        <w:t xml:space="preserve">Before an above-range offer goes out: internal equity review, compression impact, justification, and a named approver.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form whenever a proposed offer exceeds the posted range or leapfrogs current employees — so the exception is justified, its compression impact is priced, and someone with authority owns the decision.</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Before any offer above the range or above similarly situated incumbents</w:t>
      </w:r>
    </w:p>
    <w:p>
      <w:pPr>
        <w:pStyle w:val="ListParagraph"/>
        <w:numPr>
          <w:ilvl w:val="0"/>
          <w:numId w:val="2"/>
        </w:numPr>
        <w:spacing w:after="80" w:line="288"/>
      </w:pPr>
      <w:r>
        <w:rPr>
          <w:rFonts w:ascii="Arial" w:cs="Arial" w:eastAsia="Arial" w:hAnsi="Arial"/>
          <w:color w:val="22303C"/>
          <w:sz w:val="21"/>
          <w:szCs w:val="21"/>
        </w:rPr>
        <w:t xml:space="preserve">When a hiring manager says 'we'll lose the candidate' over pay</w:t>
      </w:r>
    </w:p>
    <w:p>
      <w:pPr>
        <w:pStyle w:val="ListParagraph"/>
        <w:numPr>
          <w:ilvl w:val="0"/>
          <w:numId w:val="2"/>
        </w:numPr>
        <w:spacing w:after="80" w:line="288"/>
      </w:pPr>
      <w:r>
        <w:rPr>
          <w:rFonts w:ascii="Arial" w:cs="Arial" w:eastAsia="Arial" w:hAnsi="Arial"/>
          <w:color w:val="22303C"/>
          <w:sz w:val="21"/>
          <w:szCs w:val="21"/>
        </w:rPr>
        <w:t xml:space="preserve">When counteroffers push an internal candidate's pay out of line</w:t>
      </w:r>
    </w:p>
    <w:p>
      <w:pPr>
        <w:pStyle w:val="ListParagraph"/>
        <w:numPr>
          <w:ilvl w:val="0"/>
          <w:numId w:val="2"/>
        </w:numPr>
        <w:spacing w:after="80" w:line="288"/>
      </w:pPr>
      <w:r>
        <w:rPr>
          <w:rFonts w:ascii="Arial" w:cs="Arial" w:eastAsia="Arial" w:hAnsi="Arial"/>
          <w:color w:val="22303C"/>
          <w:sz w:val="21"/>
          <w:szCs w:val="21"/>
        </w:rPr>
        <w:t xml:space="preserve">Before sign-on bonuses substitute for base adjustments</w:t>
      </w:r>
    </w:p>
    <w:p>
      <w:pPr>
        <w:pStyle w:val="ListParagraph"/>
        <w:numPr>
          <w:ilvl w:val="0"/>
          <w:numId w:val="2"/>
        </w:numPr>
        <w:spacing w:after="80" w:line="288"/>
      </w:pPr>
      <w:r>
        <w:rPr>
          <w:rFonts w:ascii="Arial" w:cs="Arial" w:eastAsia="Arial" w:hAnsi="Arial"/>
          <w:color w:val="22303C"/>
          <w:sz w:val="21"/>
          <w:szCs w:val="21"/>
        </w:rPr>
        <w:t xml:space="preserve">Any time recruiting and compensation disagree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One urgent hire silently repricing an entire team</w:t>
      </w:r>
    </w:p>
    <w:p>
      <w:pPr>
        <w:pStyle w:val="ListParagraph"/>
        <w:numPr>
          <w:ilvl w:val="0"/>
          <w:numId w:val="2"/>
        </w:numPr>
        <w:spacing w:after="80" w:line="288"/>
      </w:pPr>
      <w:r>
        <w:rPr>
          <w:rFonts w:ascii="Arial" w:cs="Arial" w:eastAsia="Arial" w:hAnsi="Arial"/>
          <w:color w:val="22303C"/>
          <w:sz w:val="21"/>
          <w:szCs w:val="21"/>
        </w:rPr>
        <w:t xml:space="preserve">Exceptions that become the de facto new range with no decision ever made</w:t>
      </w:r>
    </w:p>
    <w:p>
      <w:pPr>
        <w:pStyle w:val="ListParagraph"/>
        <w:numPr>
          <w:ilvl w:val="0"/>
          <w:numId w:val="2"/>
        </w:numPr>
        <w:spacing w:after="80" w:line="288"/>
      </w:pPr>
      <w:r>
        <w:rPr>
          <w:rFonts w:ascii="Arial" w:cs="Arial" w:eastAsia="Arial" w:hAnsi="Arial"/>
          <w:color w:val="22303C"/>
          <w:sz w:val="21"/>
          <w:szCs w:val="21"/>
        </w:rPr>
        <w:t xml:space="preserve">Pay equity exposure from undocumented deviations</w:t>
      </w:r>
    </w:p>
    <w:p>
      <w:pPr>
        <w:pStyle w:val="ListParagraph"/>
        <w:numPr>
          <w:ilvl w:val="0"/>
          <w:numId w:val="2"/>
        </w:numPr>
        <w:spacing w:after="80" w:line="288"/>
      </w:pPr>
      <w:r>
        <w:rPr>
          <w:rFonts w:ascii="Arial" w:cs="Arial" w:eastAsia="Arial" w:hAnsi="Arial"/>
          <w:color w:val="22303C"/>
          <w:sz w:val="21"/>
          <w:szCs w:val="21"/>
        </w:rPr>
        <w:t xml:space="preserve">Hiring managers making compensation policy one offer at a time</w:t>
      </w:r>
    </w:p>
    <w:p>
      <w:pPr>
        <w:pStyle w:val="ListParagraph"/>
        <w:numPr>
          <w:ilvl w:val="0"/>
          <w:numId w:val="2"/>
        </w:numPr>
        <w:spacing w:after="80" w:line="288"/>
      </w:pPr>
      <w:r>
        <w:rPr>
          <w:rFonts w:ascii="Arial" w:cs="Arial" w:eastAsia="Arial" w:hAnsi="Arial"/>
          <w:color w:val="22303C"/>
          <w:sz w:val="21"/>
          <w:szCs w:val="21"/>
        </w:rPr>
        <w:t xml:space="preserve">The compression audit you'll otherwise need next year</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EXCEPTION APPROVAL FORM</w:t>
      </w:r>
    </w:p>
    <w:p>
      <w:pPr>
        <w:spacing w:after="160" w:line="288"/>
      </w:pPr>
      <w:r>
        <w:rPr>
          <w:rFonts w:ascii="Arial" w:cs="Arial" w:eastAsia="Arial" w:hAnsi="Arial"/>
          <w:color w:val="4A5A6A"/>
          <w:sz w:val="20"/>
          <w:szCs w:val="20"/>
        </w:rPr>
        <w:t xml:space="preserve">The question is never just 'is this candidate worth it?' It's 'what does this offer do to everyone already here — and who is authorizing that?' One form per exception.</w:t>
      </w:r>
    </w:p>
    <w:p>
      <w:pPr>
        <w:keepNext/>
        <w:spacing w:after="100" w:before="220"/>
      </w:pPr>
      <w:r>
        <w:rPr>
          <w:rFonts w:ascii="Arial" w:cs="Arial" w:eastAsia="Arial" w:hAnsi="Arial"/>
          <w:b/>
          <w:bCs/>
          <w:color w:val="1B3A52"/>
          <w:sz w:val="22"/>
          <w:szCs w:val="22"/>
        </w:rPr>
        <w:t xml:space="preserve">Part 1 — Proposed Offer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Candidate and position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Posted/approved range (min - mid - max)</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Proposed base rate and where it sits in the range (%)</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Other elements (sign-on, guarantee, equity, relocation)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Hiring manager and recruiter</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Justification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Applies</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Justification (attach evidence, not adjectives)</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Evidence</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Documented market data for this skill set (source and date)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Scarce certification, license, or niche experience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Candidate's verified current compensation exceeds range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Failed searches at the current range (how many, over what period)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Critical vacancy cost exceeds the exception cost (show the math)</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Internal Equity Review</w:t>
      </w:r>
    </w:p>
    <w:p>
      <w:pPr>
        <w:spacing w:after="120" w:line="288"/>
      </w:pPr>
      <w:r>
        <w:rPr>
          <w:rFonts w:ascii="Arial" w:cs="Arial" w:eastAsia="Arial" w:hAnsi="Arial"/>
          <w:color w:val="4A5A6A"/>
          <w:sz w:val="20"/>
          <w:szCs w:val="20"/>
        </w:rPr>
        <w:t xml:space="preserve">List every current employee in the same or similar role. This table is the heart of the form.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16"/>
        <w:gridCol w:w="1209"/>
        <w:gridCol w:w="1512"/>
        <w:gridCol w:w="1713"/>
        <w:gridCol w:w="1612"/>
        <w:gridCol w:w="2018"/>
      </w:tblGrid>
      <w:tr>
        <w:trPr>
          <w:tblHeader/>
        </w:trPr>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Employee</w:t>
            </w:r>
          </w:p>
        </w:tc>
        <w:tc>
          <w:tcPr>
            <w:tcW w:type="dxa" w:w="120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Tenure</w:t>
            </w:r>
          </w:p>
        </w:tc>
        <w:tc>
          <w:tcPr>
            <w:tcW w:type="dxa" w:w="151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Current pay</w:t>
            </w:r>
          </w:p>
        </w:tc>
        <w:tc>
          <w:tcPr>
            <w:tcW w:type="dxa" w:w="171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vs. proposed offer</w:t>
            </w:r>
          </w:p>
        </w:tc>
        <w:tc>
          <w:tcPr>
            <w:tcW w:type="dxa" w:w="161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Performance level</w:t>
            </w:r>
          </w:p>
        </w:tc>
        <w:tc>
          <w:tcPr>
            <w:tcW w:type="dxa" w:w="2018"/>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Flight risk if discovered</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7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01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Compression Impact and Remedy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Employees the offer would leapfrog or crowd (count)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Cost to adjust affected incumbents to restore differentials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Total true cost of the exception (offer premium + adjustments)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Remedy plan: adjust now / phase by (date) / accept the gap because (reason)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Alternatives Considered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Considered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Alternative</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Why rejected / selected</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One-time sign-on bonus instead of base (no permanent compression)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Hire at range max with a defined 6-month review</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Re-scope the role or re-level the position formally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Update the whole range (the honest fix if market moved)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Pass on the candidate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Approval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Approval authority for exceptions of this size (per policy)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Decision (approved / approved with remedy / denied)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Conditions attached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Range review triggered? (if this is the 2nd+ exception for this role)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Hiring manager</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HR / compensation</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Approval authority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This is the second exception for the same role this year — the range is wrong, not the candidates.</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equity table shows women or minorities clustered below the proposed offer in the same role.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remedy plan is 'they won't find out.'</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sign-on bonus is being used to hide a permanent market gap.</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approver and the requester are the same person.</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Treating each exception as a one-off while the exceptions quietly become the market.</w:t>
      </w:r>
    </w:p>
    <w:p>
      <w:pPr>
        <w:pStyle w:val="ListParagraph"/>
        <w:numPr>
          <w:ilvl w:val="0"/>
          <w:numId w:val="3"/>
        </w:numPr>
        <w:spacing w:after="90" w:line="288"/>
      </w:pPr>
      <w:r>
        <w:rPr>
          <w:rFonts w:ascii="Arial" w:cs="Arial" w:eastAsia="Arial" w:hAnsi="Arial"/>
          <w:color w:val="22303C"/>
          <w:sz w:val="21"/>
          <w:szCs w:val="21"/>
        </w:rPr>
        <w:t xml:space="preserve">Skipping the incumbent table because 'this hire is urgent.'</w:t>
      </w:r>
    </w:p>
    <w:p>
      <w:pPr>
        <w:pStyle w:val="ListParagraph"/>
        <w:numPr>
          <w:ilvl w:val="0"/>
          <w:numId w:val="3"/>
        </w:numPr>
        <w:spacing w:after="90" w:line="288"/>
      </w:pPr>
      <w:r>
        <w:rPr>
          <w:rFonts w:ascii="Arial" w:cs="Arial" w:eastAsia="Arial" w:hAnsi="Arial"/>
          <w:color w:val="22303C"/>
          <w:sz w:val="21"/>
          <w:szCs w:val="21"/>
        </w:rPr>
        <w:t xml:space="preserve">Counting only the offer premium and ignoring the adjustment costs it forces.</w:t>
      </w:r>
    </w:p>
    <w:p>
      <w:pPr>
        <w:pStyle w:val="ListParagraph"/>
        <w:numPr>
          <w:ilvl w:val="0"/>
          <w:numId w:val="3"/>
        </w:numPr>
        <w:spacing w:after="90" w:line="288"/>
      </w:pPr>
      <w:r>
        <w:rPr>
          <w:rFonts w:ascii="Arial" w:cs="Arial" w:eastAsia="Arial" w:hAnsi="Arial"/>
          <w:color w:val="22303C"/>
          <w:sz w:val="21"/>
          <w:szCs w:val="21"/>
        </w:rPr>
        <w:t xml:space="preserve">Using guaranteed-bonus workarounds that show up in every pay equity analysis anyway.</w:t>
      </w:r>
    </w:p>
    <w:p>
      <w:pPr>
        <w:pStyle w:val="ListParagraph"/>
        <w:numPr>
          <w:ilvl w:val="0"/>
          <w:numId w:val="3"/>
        </w:numPr>
        <w:spacing w:after="90" w:line="288"/>
      </w:pPr>
      <w:r>
        <w:rPr>
          <w:rFonts w:ascii="Arial" w:cs="Arial" w:eastAsia="Arial" w:hAnsi="Arial"/>
          <w:color w:val="22303C"/>
          <w:sz w:val="21"/>
          <w:szCs w:val="21"/>
        </w:rPr>
        <w:t xml:space="preserve">Letting recruiting urgency outrank the person accountable for the pay structure.</w:t>
      </w:r>
    </w:p>
    <w:p>
      <w:pPr>
        <w:pStyle w:val="ListParagraph"/>
        <w:numPr>
          <w:ilvl w:val="0"/>
          <w:numId w:val="3"/>
        </w:numPr>
        <w:spacing w:after="90" w:line="288"/>
      </w:pPr>
      <w:r>
        <w:rPr>
          <w:rFonts w:ascii="Arial" w:cs="Arial" w:eastAsia="Arial" w:hAnsi="Arial"/>
          <w:color w:val="22303C"/>
          <w:sz w:val="21"/>
          <w:szCs w:val="21"/>
        </w:rPr>
        <w:t xml:space="preserve">Never triggering a range review no matter how many exceptions accumulate.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If approved, execute the remedy plan on the stated date — an approved exception with an unexecuted remedy is just documented compression. Log the exception; two for the same role triggers a range review, not a third exception.</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Pay Exception Approval Form | Version 2026.1 | 210.446.8730 | thomas@faulknerhrsolutions.info | faulknerhrsolutions.info/resources/new-hire-pay-exception-approval-form/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COMPENSATION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New-Hire Pay Exception Approval Form</dc:title>
  <dc:creator>Faulkner HR Solutions</dc:creator>
  <dc:description>Before an above-range offer goes out: internal equity review, compression impact, justification, and a named approver.</dc:description>
  <cp:lastModifiedBy>Un-named</cp:lastModifiedBy>
  <cp:revision>1</cp:revision>
  <dcterms:created xsi:type="dcterms:W3CDTF">2026-07-04T08:16:06.262Z</dcterms:created>
  <dcterms:modified xsi:type="dcterms:W3CDTF">2026-07-04T08:16:06.262Z</dcterms:modified>
</cp:coreProperties>
</file>

<file path=docProps/custom.xml><?xml version="1.0" encoding="utf-8"?>
<Properties xmlns="http://schemas.openxmlformats.org/officeDocument/2006/custom-properties" xmlns:vt="http://schemas.openxmlformats.org/officeDocument/2006/docPropsVTypes"/>
</file>