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42E6B" w14:textId="46C10CC5" w:rsidR="007402E5" w:rsidRPr="007402E5" w:rsidRDefault="007402E5" w:rsidP="007402E5">
      <w:pPr>
        <w:spacing w:after="0"/>
        <w:rPr>
          <w:b/>
          <w:bCs/>
        </w:rPr>
      </w:pPr>
      <w:r w:rsidRPr="007402E5">
        <w:rPr>
          <w:b/>
          <w:bCs/>
        </w:rPr>
        <w:t xml:space="preserve">ANTI-HARASSMENT AND DISCRIMINATION POLICY  </w:t>
      </w:r>
    </w:p>
    <w:p w14:paraId="41358EF8" w14:textId="6197A498" w:rsidR="007402E5" w:rsidRPr="007402E5" w:rsidRDefault="007402E5" w:rsidP="007402E5">
      <w:pPr>
        <w:spacing w:after="0"/>
        <w:rPr>
          <w:b/>
          <w:bCs/>
        </w:rPr>
      </w:pPr>
      <w:r w:rsidRPr="007402E5">
        <w:rPr>
          <w:b/>
          <w:bCs/>
        </w:rPr>
        <w:t xml:space="preserve">[Insert Company Name]  </w:t>
      </w:r>
    </w:p>
    <w:p w14:paraId="3EBAA09A" w14:textId="3DB6EB16" w:rsidR="007402E5" w:rsidRPr="007402E5" w:rsidRDefault="007402E5" w:rsidP="007402E5">
      <w:pPr>
        <w:spacing w:after="0"/>
        <w:rPr>
          <w:b/>
          <w:bCs/>
        </w:rPr>
      </w:pPr>
      <w:r w:rsidRPr="007402E5">
        <w:rPr>
          <w:b/>
          <w:bCs/>
        </w:rPr>
        <w:t xml:space="preserve">Effective Date: [Insert Date]  </w:t>
      </w:r>
    </w:p>
    <w:p w14:paraId="18B00BFD" w14:textId="2BD66358" w:rsidR="007402E5" w:rsidRPr="007402E5" w:rsidRDefault="007402E5" w:rsidP="007402E5">
      <w:pPr>
        <w:spacing w:after="0"/>
        <w:rPr>
          <w:b/>
          <w:bCs/>
        </w:rPr>
      </w:pPr>
      <w:r w:rsidRPr="007402E5">
        <w:rPr>
          <w:b/>
          <w:bCs/>
        </w:rPr>
        <w:t xml:space="preserve">Policy Number (if applicable): [Insert Number]  </w:t>
      </w:r>
    </w:p>
    <w:p w14:paraId="41D9505C" w14:textId="710D4DA2" w:rsidR="007402E5" w:rsidRPr="007402E5" w:rsidRDefault="007402E5" w:rsidP="007402E5">
      <w:pPr>
        <w:spacing w:after="0"/>
      </w:pPr>
      <w:r w:rsidRPr="007402E5">
        <w:rPr>
          <w:b/>
          <w:bCs/>
        </w:rPr>
        <w:t>Department Owner: [Insert Department or HR Contact]</w:t>
      </w:r>
      <w:r w:rsidRPr="007402E5">
        <w:rPr>
          <w:b/>
          <w:bCs/>
        </w:rPr>
        <w:t xml:space="preserve"> </w:t>
      </w:r>
      <w:r w:rsidRPr="007402E5">
        <w:pict w14:anchorId="3F811B2C">
          <v:rect id="_x0000_i1217" style="width:0;height:1.5pt" o:hralign="center" o:hrstd="t" o:hr="t" fillcolor="#a0a0a0" stroked="f"/>
        </w:pict>
      </w:r>
    </w:p>
    <w:p w14:paraId="48ECC013" w14:textId="77777777" w:rsidR="007402E5" w:rsidRPr="007402E5" w:rsidRDefault="007402E5" w:rsidP="007402E5">
      <w:pPr>
        <w:rPr>
          <w:b/>
          <w:bCs/>
        </w:rPr>
      </w:pPr>
      <w:r w:rsidRPr="007402E5">
        <w:rPr>
          <w:b/>
          <w:bCs/>
        </w:rPr>
        <w:t>I. Policy Statement &amp; Purpose</w:t>
      </w:r>
    </w:p>
    <w:p w14:paraId="3D916CE6" w14:textId="77777777" w:rsidR="007402E5" w:rsidRPr="007402E5" w:rsidRDefault="007402E5" w:rsidP="007402E5">
      <w:r w:rsidRPr="007402E5">
        <w:t xml:space="preserve">[Company Name] is unequivocally committed to fostering a work environment that is free from all forms of harassment, discrimination, and retaliation. In accordance with federal laws (such as Title VII of the Civil Rights Act, the Americans with Disabilities Act, and the Age Discrimination in Employment Act) and applicable Texas state laws (including Chapter 21 of the Texas Labor Code, enforced by the </w:t>
      </w:r>
      <w:r w:rsidRPr="007402E5">
        <w:rPr>
          <w:b/>
          <w:bCs/>
        </w:rPr>
        <w:t>Texas Workforce Commission Civil Rights Division</w:t>
      </w:r>
      <w:r w:rsidRPr="007402E5">
        <w:t>), the Company prohibits discrimination and harassment in all employment practices.</w:t>
      </w:r>
    </w:p>
    <w:p w14:paraId="0F0B7EC9" w14:textId="77777777" w:rsidR="007402E5" w:rsidRPr="007402E5" w:rsidRDefault="007402E5" w:rsidP="007402E5">
      <w:r w:rsidRPr="007402E5">
        <w:t>The purpose of this policy is to:</w:t>
      </w:r>
    </w:p>
    <w:p w14:paraId="470BA695" w14:textId="77777777" w:rsidR="007402E5" w:rsidRPr="007402E5" w:rsidRDefault="007402E5" w:rsidP="007402E5">
      <w:pPr>
        <w:numPr>
          <w:ilvl w:val="0"/>
          <w:numId w:val="12"/>
        </w:numPr>
      </w:pPr>
      <w:r w:rsidRPr="007402E5">
        <w:t>Define and prohibit discrimination, harassment, and retaliation.</w:t>
      </w:r>
    </w:p>
    <w:p w14:paraId="2502797F" w14:textId="77777777" w:rsidR="007402E5" w:rsidRPr="007402E5" w:rsidRDefault="007402E5" w:rsidP="007402E5">
      <w:pPr>
        <w:numPr>
          <w:ilvl w:val="0"/>
          <w:numId w:val="12"/>
        </w:numPr>
      </w:pPr>
      <w:r w:rsidRPr="007402E5">
        <w:t>Establish clear procedures for reporting and investigating complaints.</w:t>
      </w:r>
    </w:p>
    <w:p w14:paraId="6AFBCF08" w14:textId="77777777" w:rsidR="007402E5" w:rsidRPr="007402E5" w:rsidRDefault="007402E5" w:rsidP="007402E5">
      <w:pPr>
        <w:numPr>
          <w:ilvl w:val="0"/>
          <w:numId w:val="12"/>
        </w:numPr>
      </w:pPr>
      <w:r w:rsidRPr="007402E5">
        <w:t>Clarify responsibilities for maintaining a respectful and inclusive workplace.</w:t>
      </w:r>
    </w:p>
    <w:p w14:paraId="59425433" w14:textId="77777777" w:rsidR="007402E5" w:rsidRPr="007402E5" w:rsidRDefault="007402E5" w:rsidP="007402E5">
      <w:pPr>
        <w:numPr>
          <w:ilvl w:val="0"/>
          <w:numId w:val="12"/>
        </w:numPr>
      </w:pPr>
      <w:r w:rsidRPr="007402E5">
        <w:t>Ensure prompt, lawful, and appropriate corrective actions.</w:t>
      </w:r>
    </w:p>
    <w:p w14:paraId="60A510C0" w14:textId="77777777" w:rsidR="007402E5" w:rsidRPr="007402E5" w:rsidRDefault="007402E5" w:rsidP="007402E5">
      <w:r w:rsidRPr="007402E5">
        <w:t xml:space="preserve">This policy reflects [Company Name]’s commitment to a culture of </w:t>
      </w:r>
      <w:r w:rsidRPr="007402E5">
        <w:rPr>
          <w:b/>
          <w:bCs/>
        </w:rPr>
        <w:t>respect, dignity, and equal opportunity</w:t>
      </w:r>
      <w:r w:rsidRPr="007402E5">
        <w:t>.</w:t>
      </w:r>
    </w:p>
    <w:p w14:paraId="378088FE" w14:textId="77777777" w:rsidR="007402E5" w:rsidRPr="007402E5" w:rsidRDefault="007402E5" w:rsidP="007402E5">
      <w:r w:rsidRPr="007402E5">
        <w:pict w14:anchorId="56FC40D3">
          <v:rect id="_x0000_i1218" style="width:0;height:1.5pt" o:hralign="center" o:hrstd="t" o:hr="t" fillcolor="#a0a0a0" stroked="f"/>
        </w:pict>
      </w:r>
    </w:p>
    <w:p w14:paraId="591439AF" w14:textId="77777777" w:rsidR="007402E5" w:rsidRPr="007402E5" w:rsidRDefault="007402E5" w:rsidP="007402E5">
      <w:pPr>
        <w:rPr>
          <w:b/>
          <w:bCs/>
        </w:rPr>
      </w:pPr>
      <w:r w:rsidRPr="007402E5">
        <w:rPr>
          <w:b/>
          <w:bCs/>
        </w:rPr>
        <w:t>II. Scope</w:t>
      </w:r>
    </w:p>
    <w:p w14:paraId="77F5DE5D" w14:textId="77777777" w:rsidR="007402E5" w:rsidRPr="007402E5" w:rsidRDefault="007402E5" w:rsidP="007402E5">
      <w:r w:rsidRPr="007402E5">
        <w:t>This policy applies to all individuals working for or with [Company Name], including but not limited to:</w:t>
      </w:r>
    </w:p>
    <w:p w14:paraId="2E60964A" w14:textId="77777777" w:rsidR="007402E5" w:rsidRPr="007402E5" w:rsidRDefault="007402E5" w:rsidP="007402E5">
      <w:pPr>
        <w:numPr>
          <w:ilvl w:val="0"/>
          <w:numId w:val="13"/>
        </w:numPr>
      </w:pPr>
      <w:r w:rsidRPr="007402E5">
        <w:t>Full-time and part-time employees</w:t>
      </w:r>
    </w:p>
    <w:p w14:paraId="4A725C24" w14:textId="77777777" w:rsidR="007402E5" w:rsidRPr="007402E5" w:rsidRDefault="007402E5" w:rsidP="007402E5">
      <w:pPr>
        <w:numPr>
          <w:ilvl w:val="0"/>
          <w:numId w:val="13"/>
        </w:numPr>
      </w:pPr>
      <w:r w:rsidRPr="007402E5">
        <w:t>Temporary employees and interns</w:t>
      </w:r>
    </w:p>
    <w:p w14:paraId="2045A0F4" w14:textId="77777777" w:rsidR="007402E5" w:rsidRPr="007402E5" w:rsidRDefault="007402E5" w:rsidP="007402E5">
      <w:pPr>
        <w:numPr>
          <w:ilvl w:val="0"/>
          <w:numId w:val="13"/>
        </w:numPr>
      </w:pPr>
      <w:r w:rsidRPr="007402E5">
        <w:t>Contractors and consultants</w:t>
      </w:r>
    </w:p>
    <w:p w14:paraId="2A3C7C3F" w14:textId="77777777" w:rsidR="007402E5" w:rsidRPr="007402E5" w:rsidRDefault="007402E5" w:rsidP="007402E5">
      <w:pPr>
        <w:numPr>
          <w:ilvl w:val="0"/>
          <w:numId w:val="13"/>
        </w:numPr>
      </w:pPr>
      <w:r w:rsidRPr="007402E5">
        <w:t>Applicants for employment</w:t>
      </w:r>
    </w:p>
    <w:p w14:paraId="6D773AED" w14:textId="77777777" w:rsidR="007402E5" w:rsidRPr="007402E5" w:rsidRDefault="007402E5" w:rsidP="007402E5">
      <w:pPr>
        <w:numPr>
          <w:ilvl w:val="0"/>
          <w:numId w:val="13"/>
        </w:numPr>
      </w:pPr>
      <w:r w:rsidRPr="007402E5">
        <w:t>Vendors and clients</w:t>
      </w:r>
    </w:p>
    <w:p w14:paraId="121C7F3A" w14:textId="77777777" w:rsidR="007402E5" w:rsidRPr="007402E5" w:rsidRDefault="007402E5" w:rsidP="007402E5">
      <w:r w:rsidRPr="007402E5">
        <w:t>It applies to conduct that occurs:</w:t>
      </w:r>
    </w:p>
    <w:p w14:paraId="6A49818D" w14:textId="77777777" w:rsidR="007402E5" w:rsidRPr="007402E5" w:rsidRDefault="007402E5" w:rsidP="007402E5">
      <w:pPr>
        <w:numPr>
          <w:ilvl w:val="0"/>
          <w:numId w:val="14"/>
        </w:numPr>
      </w:pPr>
      <w:r w:rsidRPr="007402E5">
        <w:t>On Company premises</w:t>
      </w:r>
    </w:p>
    <w:p w14:paraId="20FBE1E1" w14:textId="77777777" w:rsidR="007402E5" w:rsidRPr="007402E5" w:rsidRDefault="007402E5" w:rsidP="007402E5">
      <w:pPr>
        <w:numPr>
          <w:ilvl w:val="0"/>
          <w:numId w:val="14"/>
        </w:numPr>
      </w:pPr>
      <w:r w:rsidRPr="007402E5">
        <w:t>At company-sponsored events</w:t>
      </w:r>
    </w:p>
    <w:p w14:paraId="7A153E8A" w14:textId="77777777" w:rsidR="007402E5" w:rsidRPr="007402E5" w:rsidRDefault="007402E5" w:rsidP="007402E5">
      <w:pPr>
        <w:numPr>
          <w:ilvl w:val="0"/>
          <w:numId w:val="14"/>
        </w:numPr>
      </w:pPr>
      <w:r w:rsidRPr="007402E5">
        <w:t>During work-related travel</w:t>
      </w:r>
    </w:p>
    <w:p w14:paraId="1C0D311E" w14:textId="77777777" w:rsidR="007402E5" w:rsidRPr="007402E5" w:rsidRDefault="007402E5" w:rsidP="007402E5">
      <w:pPr>
        <w:numPr>
          <w:ilvl w:val="0"/>
          <w:numId w:val="14"/>
        </w:numPr>
      </w:pPr>
      <w:r w:rsidRPr="007402E5">
        <w:lastRenderedPageBreak/>
        <w:t>Through Company communication platforms (e.g., email, messaging apps)</w:t>
      </w:r>
    </w:p>
    <w:p w14:paraId="4121FE7A" w14:textId="77777777" w:rsidR="007402E5" w:rsidRPr="007402E5" w:rsidRDefault="007402E5" w:rsidP="007402E5">
      <w:pPr>
        <w:numPr>
          <w:ilvl w:val="0"/>
          <w:numId w:val="14"/>
        </w:numPr>
      </w:pPr>
      <w:r w:rsidRPr="007402E5">
        <w:t>Off-duty conduct that impacts the work environment or Company interests</w:t>
      </w:r>
    </w:p>
    <w:p w14:paraId="502C5919" w14:textId="77777777" w:rsidR="007402E5" w:rsidRPr="007402E5" w:rsidRDefault="007402E5" w:rsidP="007402E5">
      <w:r w:rsidRPr="007402E5">
        <w:pict w14:anchorId="264FB053">
          <v:rect id="_x0000_i1219" style="width:0;height:1.5pt" o:hralign="center" o:hrstd="t" o:hr="t" fillcolor="#a0a0a0" stroked="f"/>
        </w:pict>
      </w:r>
    </w:p>
    <w:p w14:paraId="5062F88F" w14:textId="77777777" w:rsidR="007402E5" w:rsidRPr="007402E5" w:rsidRDefault="007402E5" w:rsidP="007402E5">
      <w:pPr>
        <w:rPr>
          <w:b/>
          <w:bCs/>
        </w:rPr>
      </w:pPr>
      <w:r w:rsidRPr="007402E5">
        <w:rPr>
          <w:b/>
          <w:bCs/>
        </w:rPr>
        <w:t>III. Prohibited Conduct: Definitions and Examples</w:t>
      </w:r>
    </w:p>
    <w:p w14:paraId="7FE6760A" w14:textId="77777777" w:rsidR="007402E5" w:rsidRPr="007402E5" w:rsidRDefault="007402E5" w:rsidP="007402E5">
      <w:pPr>
        <w:rPr>
          <w:b/>
          <w:bCs/>
        </w:rPr>
      </w:pPr>
      <w:r w:rsidRPr="007402E5">
        <w:rPr>
          <w:b/>
          <w:bCs/>
        </w:rPr>
        <w:t>A. Discrimination</w:t>
      </w:r>
    </w:p>
    <w:p w14:paraId="474B53A5" w14:textId="77777777" w:rsidR="007402E5" w:rsidRPr="007402E5" w:rsidRDefault="007402E5" w:rsidP="007402E5">
      <w:r w:rsidRPr="007402E5">
        <w:t>Discrimination is treating someone unfavorably in any employment decision (e.g., hiring, compensation, promotion, termination) based on a protected characteristic. In Texas, protected characteristics include, but are not limited to:</w:t>
      </w:r>
    </w:p>
    <w:p w14:paraId="2FD4BE14" w14:textId="77777777" w:rsidR="007402E5" w:rsidRPr="007402E5" w:rsidRDefault="007402E5" w:rsidP="007402E5">
      <w:pPr>
        <w:numPr>
          <w:ilvl w:val="0"/>
          <w:numId w:val="15"/>
        </w:numPr>
      </w:pPr>
      <w:r w:rsidRPr="007402E5">
        <w:t>Race or Color</w:t>
      </w:r>
    </w:p>
    <w:p w14:paraId="0F8CD6A4" w14:textId="77777777" w:rsidR="007402E5" w:rsidRPr="007402E5" w:rsidRDefault="007402E5" w:rsidP="007402E5">
      <w:pPr>
        <w:numPr>
          <w:ilvl w:val="0"/>
          <w:numId w:val="15"/>
        </w:numPr>
      </w:pPr>
      <w:r w:rsidRPr="007402E5">
        <w:t>National Origin</w:t>
      </w:r>
    </w:p>
    <w:p w14:paraId="29130F19" w14:textId="77777777" w:rsidR="007402E5" w:rsidRPr="007402E5" w:rsidRDefault="007402E5" w:rsidP="007402E5">
      <w:pPr>
        <w:numPr>
          <w:ilvl w:val="0"/>
          <w:numId w:val="15"/>
        </w:numPr>
      </w:pPr>
      <w:r w:rsidRPr="007402E5">
        <w:t>Religion</w:t>
      </w:r>
    </w:p>
    <w:p w14:paraId="5B36EA6D" w14:textId="77777777" w:rsidR="007402E5" w:rsidRPr="007402E5" w:rsidRDefault="007402E5" w:rsidP="007402E5">
      <w:pPr>
        <w:numPr>
          <w:ilvl w:val="0"/>
          <w:numId w:val="15"/>
        </w:numPr>
      </w:pPr>
      <w:r w:rsidRPr="007402E5">
        <w:t>Sex (including pregnancy, childbirth, or related medical conditions)</w:t>
      </w:r>
    </w:p>
    <w:p w14:paraId="64CC4837" w14:textId="77777777" w:rsidR="007402E5" w:rsidRPr="007402E5" w:rsidRDefault="007402E5" w:rsidP="007402E5">
      <w:pPr>
        <w:numPr>
          <w:ilvl w:val="0"/>
          <w:numId w:val="15"/>
        </w:numPr>
      </w:pPr>
      <w:r w:rsidRPr="007402E5">
        <w:t>Sexual Orientation or Gender Identity</w:t>
      </w:r>
    </w:p>
    <w:p w14:paraId="0BFB400C" w14:textId="77777777" w:rsidR="007402E5" w:rsidRPr="007402E5" w:rsidRDefault="007402E5" w:rsidP="007402E5">
      <w:pPr>
        <w:numPr>
          <w:ilvl w:val="0"/>
          <w:numId w:val="15"/>
        </w:numPr>
      </w:pPr>
      <w:r w:rsidRPr="007402E5">
        <w:t>Age (40 or older)</w:t>
      </w:r>
    </w:p>
    <w:p w14:paraId="40D4CC93" w14:textId="77777777" w:rsidR="007402E5" w:rsidRPr="007402E5" w:rsidRDefault="007402E5" w:rsidP="007402E5">
      <w:pPr>
        <w:numPr>
          <w:ilvl w:val="0"/>
          <w:numId w:val="15"/>
        </w:numPr>
      </w:pPr>
      <w:r w:rsidRPr="007402E5">
        <w:t>Disability (physical or mental)</w:t>
      </w:r>
    </w:p>
    <w:p w14:paraId="3EB8F06E" w14:textId="77777777" w:rsidR="007402E5" w:rsidRPr="007402E5" w:rsidRDefault="007402E5" w:rsidP="007402E5">
      <w:pPr>
        <w:numPr>
          <w:ilvl w:val="0"/>
          <w:numId w:val="15"/>
        </w:numPr>
      </w:pPr>
      <w:r w:rsidRPr="007402E5">
        <w:t>Genetic Information</w:t>
      </w:r>
    </w:p>
    <w:p w14:paraId="57EC7B4F" w14:textId="77777777" w:rsidR="007402E5" w:rsidRPr="007402E5" w:rsidRDefault="007402E5" w:rsidP="007402E5">
      <w:pPr>
        <w:numPr>
          <w:ilvl w:val="0"/>
          <w:numId w:val="15"/>
        </w:numPr>
      </w:pPr>
      <w:r w:rsidRPr="007402E5">
        <w:t>Veteran or Military Status</w:t>
      </w:r>
    </w:p>
    <w:p w14:paraId="26436D41" w14:textId="77777777" w:rsidR="007402E5" w:rsidRPr="007402E5" w:rsidRDefault="007402E5" w:rsidP="007402E5">
      <w:r w:rsidRPr="007402E5">
        <w:rPr>
          <w:b/>
          <w:bCs/>
        </w:rPr>
        <w:t>Note</w:t>
      </w:r>
      <w:r w:rsidRPr="007402E5">
        <w:t xml:space="preserve">: While not all protections (e.g., gender identity or sexual orientation) are expressly codified in Texas law, [Company Name] voluntarily adopts these protections consistent with </w:t>
      </w:r>
      <w:r w:rsidRPr="007402E5">
        <w:rPr>
          <w:b/>
          <w:bCs/>
        </w:rPr>
        <w:t>federal law (Bostock v. Clayton County)</w:t>
      </w:r>
      <w:r w:rsidRPr="007402E5">
        <w:t xml:space="preserve"> and best practices.</w:t>
      </w:r>
    </w:p>
    <w:p w14:paraId="03C30B24" w14:textId="77777777" w:rsidR="007402E5" w:rsidRPr="007402E5" w:rsidRDefault="007402E5" w:rsidP="007402E5">
      <w:r w:rsidRPr="007402E5">
        <w:pict w14:anchorId="5A2C398A">
          <v:rect id="_x0000_i1220" style="width:0;height:1.5pt" o:hralign="center" o:hrstd="t" o:hr="t" fillcolor="#a0a0a0" stroked="f"/>
        </w:pict>
      </w:r>
    </w:p>
    <w:p w14:paraId="6C8F2437" w14:textId="77777777" w:rsidR="007402E5" w:rsidRPr="007402E5" w:rsidRDefault="007402E5" w:rsidP="007402E5">
      <w:pPr>
        <w:rPr>
          <w:b/>
          <w:bCs/>
        </w:rPr>
      </w:pPr>
      <w:r w:rsidRPr="007402E5">
        <w:rPr>
          <w:b/>
          <w:bCs/>
        </w:rPr>
        <w:t>B. Harassment</w:t>
      </w:r>
    </w:p>
    <w:p w14:paraId="4A6D3E67" w14:textId="77777777" w:rsidR="007402E5" w:rsidRPr="007402E5" w:rsidRDefault="007402E5" w:rsidP="007402E5">
      <w:r w:rsidRPr="007402E5">
        <w:t>Harassment is unwelcome conduct based on a protected characteristic that either:</w:t>
      </w:r>
    </w:p>
    <w:p w14:paraId="5BFFC8F6" w14:textId="77777777" w:rsidR="007402E5" w:rsidRPr="007402E5" w:rsidRDefault="007402E5" w:rsidP="007402E5">
      <w:pPr>
        <w:numPr>
          <w:ilvl w:val="0"/>
          <w:numId w:val="16"/>
        </w:numPr>
      </w:pPr>
      <w:r w:rsidRPr="007402E5">
        <w:t>Becomes a condition of continued employment (</w:t>
      </w:r>
      <w:r w:rsidRPr="007402E5">
        <w:rPr>
          <w:b/>
          <w:bCs/>
        </w:rPr>
        <w:t>quid pro quo</w:t>
      </w:r>
      <w:r w:rsidRPr="007402E5">
        <w:t>), or</w:t>
      </w:r>
    </w:p>
    <w:p w14:paraId="7ECD7382" w14:textId="77777777" w:rsidR="007402E5" w:rsidRPr="007402E5" w:rsidRDefault="007402E5" w:rsidP="007402E5">
      <w:pPr>
        <w:numPr>
          <w:ilvl w:val="0"/>
          <w:numId w:val="16"/>
        </w:numPr>
      </w:pPr>
      <w:proofErr w:type="gramStart"/>
      <w:r w:rsidRPr="007402E5">
        <w:t>Creates</w:t>
      </w:r>
      <w:proofErr w:type="gramEnd"/>
      <w:r w:rsidRPr="007402E5">
        <w:t xml:space="preserve"> a work environment a reasonable person would find hostile, intimidating, or abusive.</w:t>
      </w:r>
    </w:p>
    <w:p w14:paraId="2AD542E1" w14:textId="77777777" w:rsidR="007402E5" w:rsidRPr="007402E5" w:rsidRDefault="007402E5" w:rsidP="007402E5">
      <w:r w:rsidRPr="007402E5">
        <w:t>Examples include:</w:t>
      </w:r>
    </w:p>
    <w:p w14:paraId="527386EE" w14:textId="77777777" w:rsidR="007402E5" w:rsidRPr="007402E5" w:rsidRDefault="007402E5" w:rsidP="007402E5">
      <w:pPr>
        <w:numPr>
          <w:ilvl w:val="0"/>
          <w:numId w:val="17"/>
        </w:numPr>
      </w:pPr>
      <w:r w:rsidRPr="007402E5">
        <w:rPr>
          <w:b/>
          <w:bCs/>
        </w:rPr>
        <w:t>Verbal/Written</w:t>
      </w:r>
      <w:r w:rsidRPr="007402E5">
        <w:t>: Slurs, jokes, threats, derogatory comments</w:t>
      </w:r>
    </w:p>
    <w:p w14:paraId="350C4675" w14:textId="77777777" w:rsidR="007402E5" w:rsidRPr="007402E5" w:rsidRDefault="007402E5" w:rsidP="007402E5">
      <w:pPr>
        <w:numPr>
          <w:ilvl w:val="0"/>
          <w:numId w:val="17"/>
        </w:numPr>
      </w:pPr>
      <w:r w:rsidRPr="007402E5">
        <w:rPr>
          <w:b/>
          <w:bCs/>
        </w:rPr>
        <w:t>Visual</w:t>
      </w:r>
      <w:r w:rsidRPr="007402E5">
        <w:t>: Offensive images, symbols, emails, gestures</w:t>
      </w:r>
    </w:p>
    <w:p w14:paraId="32F7C2DB" w14:textId="77777777" w:rsidR="007402E5" w:rsidRPr="007402E5" w:rsidRDefault="007402E5" w:rsidP="007402E5">
      <w:pPr>
        <w:numPr>
          <w:ilvl w:val="0"/>
          <w:numId w:val="17"/>
        </w:numPr>
      </w:pPr>
      <w:r w:rsidRPr="007402E5">
        <w:rPr>
          <w:b/>
          <w:bCs/>
        </w:rPr>
        <w:t>Physical</w:t>
      </w:r>
      <w:r w:rsidRPr="007402E5">
        <w:t>: Unwanted touching, blocking movement, assault</w:t>
      </w:r>
    </w:p>
    <w:p w14:paraId="65FB28EB" w14:textId="77777777" w:rsidR="007402E5" w:rsidRPr="007402E5" w:rsidRDefault="007402E5" w:rsidP="007402E5">
      <w:r w:rsidRPr="007402E5">
        <w:pict w14:anchorId="6DA857B8">
          <v:rect id="_x0000_i1221" style="width:0;height:1.5pt" o:hralign="center" o:hrstd="t" o:hr="t" fillcolor="#a0a0a0" stroked="f"/>
        </w:pict>
      </w:r>
    </w:p>
    <w:p w14:paraId="6F5DA5A5" w14:textId="77777777" w:rsidR="007402E5" w:rsidRPr="007402E5" w:rsidRDefault="007402E5" w:rsidP="007402E5">
      <w:pPr>
        <w:rPr>
          <w:b/>
          <w:bCs/>
        </w:rPr>
      </w:pPr>
      <w:r w:rsidRPr="007402E5">
        <w:rPr>
          <w:b/>
          <w:bCs/>
        </w:rPr>
        <w:lastRenderedPageBreak/>
        <w:t>C. Sexual Harassment</w:t>
      </w:r>
    </w:p>
    <w:p w14:paraId="76A8A8D1" w14:textId="77777777" w:rsidR="007402E5" w:rsidRPr="007402E5" w:rsidRDefault="007402E5" w:rsidP="007402E5">
      <w:r w:rsidRPr="007402E5">
        <w:t xml:space="preserve">Sexual harassment includes unwelcome sexual advances, requests for sexual favors, or other conduct of a sexual nature. It may occur between any </w:t>
      </w:r>
      <w:proofErr w:type="gramStart"/>
      <w:r w:rsidRPr="007402E5">
        <w:t>individuals</w:t>
      </w:r>
      <w:proofErr w:type="gramEnd"/>
      <w:r w:rsidRPr="007402E5">
        <w:t>, regardless of gender or rank.</w:t>
      </w:r>
    </w:p>
    <w:p w14:paraId="3F61601F" w14:textId="77777777" w:rsidR="007402E5" w:rsidRPr="007402E5" w:rsidRDefault="007402E5" w:rsidP="007402E5">
      <w:r w:rsidRPr="007402E5">
        <w:rPr>
          <w:b/>
          <w:bCs/>
        </w:rPr>
        <w:t>Types of Sexual Harassment</w:t>
      </w:r>
      <w:r w:rsidRPr="007402E5">
        <w:t>:</w:t>
      </w:r>
    </w:p>
    <w:p w14:paraId="15B16B64" w14:textId="77777777" w:rsidR="007402E5" w:rsidRPr="007402E5" w:rsidRDefault="007402E5" w:rsidP="007402E5">
      <w:pPr>
        <w:numPr>
          <w:ilvl w:val="0"/>
          <w:numId w:val="18"/>
        </w:numPr>
      </w:pPr>
      <w:r w:rsidRPr="007402E5">
        <w:rPr>
          <w:b/>
          <w:bCs/>
        </w:rPr>
        <w:t>Quid Pro Quo</w:t>
      </w:r>
      <w:r w:rsidRPr="007402E5">
        <w:t>: Employment benefits conditioned on sexual conduct.</w:t>
      </w:r>
    </w:p>
    <w:p w14:paraId="5271A4E8" w14:textId="77777777" w:rsidR="007402E5" w:rsidRPr="007402E5" w:rsidRDefault="007402E5" w:rsidP="007402E5">
      <w:pPr>
        <w:numPr>
          <w:ilvl w:val="0"/>
          <w:numId w:val="18"/>
        </w:numPr>
      </w:pPr>
      <w:r w:rsidRPr="007402E5">
        <w:rPr>
          <w:b/>
          <w:bCs/>
        </w:rPr>
        <w:t>Hostile Work Environment</w:t>
      </w:r>
      <w:r w:rsidRPr="007402E5">
        <w:t>: Severe or pervasive behavior that interferes with an individual’s ability to work.</w:t>
      </w:r>
    </w:p>
    <w:p w14:paraId="6CD0405B" w14:textId="77777777" w:rsidR="007402E5" w:rsidRPr="007402E5" w:rsidRDefault="007402E5" w:rsidP="007402E5">
      <w:r w:rsidRPr="007402E5">
        <w:t>Examples:</w:t>
      </w:r>
    </w:p>
    <w:p w14:paraId="0C41C85D" w14:textId="77777777" w:rsidR="007402E5" w:rsidRPr="007402E5" w:rsidRDefault="007402E5" w:rsidP="007402E5">
      <w:pPr>
        <w:numPr>
          <w:ilvl w:val="0"/>
          <w:numId w:val="19"/>
        </w:numPr>
      </w:pPr>
      <w:r w:rsidRPr="007402E5">
        <w:t>Lewd jokes or remarks</w:t>
      </w:r>
    </w:p>
    <w:p w14:paraId="52B06170" w14:textId="77777777" w:rsidR="007402E5" w:rsidRPr="007402E5" w:rsidRDefault="007402E5" w:rsidP="007402E5">
      <w:pPr>
        <w:numPr>
          <w:ilvl w:val="0"/>
          <w:numId w:val="19"/>
        </w:numPr>
      </w:pPr>
      <w:r w:rsidRPr="007402E5">
        <w:t>Inappropriate inquiries into someone’s personal or sexual life</w:t>
      </w:r>
    </w:p>
    <w:p w14:paraId="5396F4BB" w14:textId="77777777" w:rsidR="007402E5" w:rsidRPr="007402E5" w:rsidRDefault="007402E5" w:rsidP="007402E5">
      <w:pPr>
        <w:numPr>
          <w:ilvl w:val="0"/>
          <w:numId w:val="19"/>
        </w:numPr>
      </w:pPr>
      <w:r w:rsidRPr="007402E5">
        <w:t>Unwanted physical contact</w:t>
      </w:r>
    </w:p>
    <w:p w14:paraId="61378B1D" w14:textId="77777777" w:rsidR="007402E5" w:rsidRPr="007402E5" w:rsidRDefault="007402E5" w:rsidP="007402E5">
      <w:pPr>
        <w:numPr>
          <w:ilvl w:val="0"/>
          <w:numId w:val="19"/>
        </w:numPr>
      </w:pPr>
      <w:r w:rsidRPr="007402E5">
        <w:t>Displaying sexually explicit materials</w:t>
      </w:r>
    </w:p>
    <w:p w14:paraId="2AE0C7EE" w14:textId="77777777" w:rsidR="007402E5" w:rsidRPr="007402E5" w:rsidRDefault="007402E5" w:rsidP="007402E5">
      <w:pPr>
        <w:numPr>
          <w:ilvl w:val="0"/>
          <w:numId w:val="19"/>
        </w:numPr>
      </w:pPr>
      <w:r w:rsidRPr="007402E5">
        <w:t>Repeated, unwanted romantic attention</w:t>
      </w:r>
    </w:p>
    <w:p w14:paraId="0C62BAA0" w14:textId="77777777" w:rsidR="007402E5" w:rsidRPr="007402E5" w:rsidRDefault="007402E5" w:rsidP="007402E5">
      <w:r w:rsidRPr="007402E5">
        <w:pict w14:anchorId="6E3A1FF5">
          <v:rect id="_x0000_i1222" style="width:0;height:1.5pt" o:hralign="center" o:hrstd="t" o:hr="t" fillcolor="#a0a0a0" stroked="f"/>
        </w:pict>
      </w:r>
    </w:p>
    <w:p w14:paraId="429E3257" w14:textId="77777777" w:rsidR="007402E5" w:rsidRPr="007402E5" w:rsidRDefault="007402E5" w:rsidP="007402E5">
      <w:pPr>
        <w:rPr>
          <w:b/>
          <w:bCs/>
        </w:rPr>
      </w:pPr>
      <w:r w:rsidRPr="007402E5">
        <w:rPr>
          <w:b/>
          <w:bCs/>
        </w:rPr>
        <w:t>D. Retaliation</w:t>
      </w:r>
    </w:p>
    <w:p w14:paraId="49FDFF82" w14:textId="77777777" w:rsidR="007402E5" w:rsidRPr="007402E5" w:rsidRDefault="007402E5" w:rsidP="007402E5">
      <w:r w:rsidRPr="007402E5">
        <w:t>Retaliation is prohibited against anyone who:</w:t>
      </w:r>
    </w:p>
    <w:p w14:paraId="303FF824" w14:textId="77777777" w:rsidR="007402E5" w:rsidRPr="007402E5" w:rsidRDefault="007402E5" w:rsidP="007402E5">
      <w:pPr>
        <w:numPr>
          <w:ilvl w:val="0"/>
          <w:numId w:val="20"/>
        </w:numPr>
      </w:pPr>
      <w:r w:rsidRPr="007402E5">
        <w:t>Reports harassment or discrimination in good faith</w:t>
      </w:r>
    </w:p>
    <w:p w14:paraId="211F55B8" w14:textId="77777777" w:rsidR="007402E5" w:rsidRPr="007402E5" w:rsidRDefault="007402E5" w:rsidP="007402E5">
      <w:pPr>
        <w:numPr>
          <w:ilvl w:val="0"/>
          <w:numId w:val="20"/>
        </w:numPr>
      </w:pPr>
      <w:r w:rsidRPr="007402E5">
        <w:t>Participates in an investigation or hearing</w:t>
      </w:r>
    </w:p>
    <w:p w14:paraId="4A28491D" w14:textId="77777777" w:rsidR="007402E5" w:rsidRPr="007402E5" w:rsidRDefault="007402E5" w:rsidP="007402E5">
      <w:pPr>
        <w:numPr>
          <w:ilvl w:val="0"/>
          <w:numId w:val="20"/>
        </w:numPr>
      </w:pPr>
      <w:r w:rsidRPr="007402E5">
        <w:t>Opposes unlawful practices</w:t>
      </w:r>
    </w:p>
    <w:p w14:paraId="0689AC24" w14:textId="77777777" w:rsidR="007402E5" w:rsidRPr="007402E5" w:rsidRDefault="007402E5" w:rsidP="007402E5">
      <w:r w:rsidRPr="007402E5">
        <w:t>Examples of retaliation include:</w:t>
      </w:r>
    </w:p>
    <w:p w14:paraId="6A9D82F2" w14:textId="77777777" w:rsidR="007402E5" w:rsidRPr="007402E5" w:rsidRDefault="007402E5" w:rsidP="007402E5">
      <w:pPr>
        <w:numPr>
          <w:ilvl w:val="0"/>
          <w:numId w:val="21"/>
        </w:numPr>
      </w:pPr>
      <w:r w:rsidRPr="007402E5">
        <w:t>Demotion or termination</w:t>
      </w:r>
    </w:p>
    <w:p w14:paraId="37B55BA6" w14:textId="77777777" w:rsidR="007402E5" w:rsidRPr="007402E5" w:rsidRDefault="007402E5" w:rsidP="007402E5">
      <w:pPr>
        <w:numPr>
          <w:ilvl w:val="0"/>
          <w:numId w:val="21"/>
        </w:numPr>
      </w:pPr>
      <w:r w:rsidRPr="007402E5">
        <w:t>Unjustified negative evaluations</w:t>
      </w:r>
    </w:p>
    <w:p w14:paraId="4389D20F" w14:textId="77777777" w:rsidR="007402E5" w:rsidRPr="007402E5" w:rsidRDefault="007402E5" w:rsidP="007402E5">
      <w:pPr>
        <w:numPr>
          <w:ilvl w:val="0"/>
          <w:numId w:val="21"/>
        </w:numPr>
      </w:pPr>
      <w:r w:rsidRPr="007402E5">
        <w:t>Reduction in hours or pay</w:t>
      </w:r>
    </w:p>
    <w:p w14:paraId="194C72BA" w14:textId="77777777" w:rsidR="007402E5" w:rsidRPr="007402E5" w:rsidRDefault="007402E5" w:rsidP="007402E5">
      <w:pPr>
        <w:numPr>
          <w:ilvl w:val="0"/>
          <w:numId w:val="21"/>
        </w:numPr>
      </w:pPr>
      <w:r w:rsidRPr="007402E5">
        <w:t>Exclusion from meetings or training</w:t>
      </w:r>
    </w:p>
    <w:p w14:paraId="24DA04EA" w14:textId="77777777" w:rsidR="007402E5" w:rsidRPr="007402E5" w:rsidRDefault="007402E5" w:rsidP="007402E5">
      <w:r w:rsidRPr="007402E5">
        <w:t xml:space="preserve">Under </w:t>
      </w:r>
      <w:r w:rsidRPr="007402E5">
        <w:rPr>
          <w:b/>
          <w:bCs/>
        </w:rPr>
        <w:t>Texas Labor Code § 21.055</w:t>
      </w:r>
      <w:r w:rsidRPr="007402E5">
        <w:t>, retaliation is unlawful and will be investigated and addressed promptly.</w:t>
      </w:r>
    </w:p>
    <w:p w14:paraId="5AFB5973" w14:textId="77777777" w:rsidR="007402E5" w:rsidRPr="007402E5" w:rsidRDefault="007402E5" w:rsidP="007402E5">
      <w:r w:rsidRPr="007402E5">
        <w:pict w14:anchorId="46E8EC6B">
          <v:rect id="_x0000_i1223" style="width:0;height:1.5pt" o:hralign="center" o:hrstd="t" o:hr="t" fillcolor="#a0a0a0" stroked="f"/>
        </w:pict>
      </w:r>
    </w:p>
    <w:p w14:paraId="77A385D0" w14:textId="77777777" w:rsidR="007402E5" w:rsidRPr="007402E5" w:rsidRDefault="007402E5" w:rsidP="007402E5">
      <w:pPr>
        <w:rPr>
          <w:b/>
          <w:bCs/>
        </w:rPr>
      </w:pPr>
      <w:r w:rsidRPr="007402E5">
        <w:rPr>
          <w:b/>
          <w:bCs/>
        </w:rPr>
        <w:t>IV. Roles and Responsibilities</w:t>
      </w:r>
    </w:p>
    <w:p w14:paraId="57517220" w14:textId="77777777" w:rsidR="007402E5" w:rsidRPr="007402E5" w:rsidRDefault="007402E5" w:rsidP="007402E5">
      <w:pPr>
        <w:numPr>
          <w:ilvl w:val="0"/>
          <w:numId w:val="22"/>
        </w:numPr>
      </w:pPr>
      <w:r w:rsidRPr="007402E5">
        <w:rPr>
          <w:b/>
          <w:bCs/>
        </w:rPr>
        <w:t>All Employees</w:t>
      </w:r>
      <w:r w:rsidRPr="007402E5">
        <w:t xml:space="preserve">: Must comply with this policy, report violations, and contribute to a </w:t>
      </w:r>
      <w:proofErr w:type="gramStart"/>
      <w:r w:rsidRPr="007402E5">
        <w:t>respectful</w:t>
      </w:r>
      <w:proofErr w:type="gramEnd"/>
      <w:r w:rsidRPr="007402E5">
        <w:t xml:space="preserve"> workplace.</w:t>
      </w:r>
    </w:p>
    <w:p w14:paraId="6A940F50" w14:textId="77777777" w:rsidR="007402E5" w:rsidRPr="007402E5" w:rsidRDefault="007402E5" w:rsidP="007402E5">
      <w:pPr>
        <w:numPr>
          <w:ilvl w:val="0"/>
          <w:numId w:val="22"/>
        </w:numPr>
      </w:pPr>
      <w:r w:rsidRPr="007402E5">
        <w:rPr>
          <w:b/>
          <w:bCs/>
        </w:rPr>
        <w:lastRenderedPageBreak/>
        <w:t>Supervisors/Managers</w:t>
      </w:r>
      <w:r w:rsidRPr="007402E5">
        <w:t>: Must model proper conduct, respond to concerns, and report complaints to HR immediately—</w:t>
      </w:r>
      <w:r w:rsidRPr="007402E5">
        <w:rPr>
          <w:b/>
          <w:bCs/>
        </w:rPr>
        <w:t>even if the complainant requests confidentiality</w:t>
      </w:r>
      <w:r w:rsidRPr="007402E5">
        <w:t>.</w:t>
      </w:r>
    </w:p>
    <w:p w14:paraId="4D1C5A29" w14:textId="77777777" w:rsidR="007402E5" w:rsidRPr="007402E5" w:rsidRDefault="007402E5" w:rsidP="007402E5">
      <w:pPr>
        <w:numPr>
          <w:ilvl w:val="0"/>
          <w:numId w:val="22"/>
        </w:numPr>
      </w:pPr>
      <w:r w:rsidRPr="007402E5">
        <w:rPr>
          <w:b/>
          <w:bCs/>
        </w:rPr>
        <w:t>Human Resources</w:t>
      </w:r>
      <w:r w:rsidRPr="007402E5">
        <w:t>: Oversees policy enforcement, investigations, training, and recordkeeping.</w:t>
      </w:r>
    </w:p>
    <w:p w14:paraId="53BBB886" w14:textId="77777777" w:rsidR="007402E5" w:rsidRPr="007402E5" w:rsidRDefault="007402E5" w:rsidP="007402E5">
      <w:r w:rsidRPr="007402E5">
        <w:pict w14:anchorId="70C2ACCB">
          <v:rect id="_x0000_i1224" style="width:0;height:1.5pt" o:hralign="center" o:hrstd="t" o:hr="t" fillcolor="#a0a0a0" stroked="f"/>
        </w:pict>
      </w:r>
    </w:p>
    <w:p w14:paraId="63A2E084" w14:textId="77777777" w:rsidR="007402E5" w:rsidRPr="007402E5" w:rsidRDefault="007402E5" w:rsidP="007402E5">
      <w:pPr>
        <w:rPr>
          <w:b/>
          <w:bCs/>
        </w:rPr>
      </w:pPr>
      <w:r w:rsidRPr="007402E5">
        <w:rPr>
          <w:b/>
          <w:bCs/>
        </w:rPr>
        <w:t>V. Reporting and Investigation Procedure</w:t>
      </w:r>
    </w:p>
    <w:p w14:paraId="7A8C211C" w14:textId="77777777" w:rsidR="007402E5" w:rsidRPr="007402E5" w:rsidRDefault="007402E5" w:rsidP="007402E5">
      <w:pPr>
        <w:rPr>
          <w:b/>
          <w:bCs/>
        </w:rPr>
      </w:pPr>
      <w:r w:rsidRPr="007402E5">
        <w:rPr>
          <w:b/>
          <w:bCs/>
        </w:rPr>
        <w:t>A. How to Report</w:t>
      </w:r>
    </w:p>
    <w:p w14:paraId="6CDF245B" w14:textId="77777777" w:rsidR="007402E5" w:rsidRPr="007402E5" w:rsidRDefault="007402E5" w:rsidP="007402E5">
      <w:r w:rsidRPr="007402E5">
        <w:t>Employees are encouraged to report concerns promptly using any of these options:</w:t>
      </w:r>
    </w:p>
    <w:p w14:paraId="4782BA8F" w14:textId="77777777" w:rsidR="007402E5" w:rsidRPr="007402E5" w:rsidRDefault="007402E5" w:rsidP="007402E5">
      <w:pPr>
        <w:numPr>
          <w:ilvl w:val="0"/>
          <w:numId w:val="23"/>
        </w:numPr>
      </w:pPr>
      <w:r w:rsidRPr="007402E5">
        <w:t>Speak with a direct supervisor or manager</w:t>
      </w:r>
    </w:p>
    <w:p w14:paraId="7D3BD165" w14:textId="77777777" w:rsidR="007402E5" w:rsidRPr="007402E5" w:rsidRDefault="007402E5" w:rsidP="007402E5">
      <w:pPr>
        <w:numPr>
          <w:ilvl w:val="0"/>
          <w:numId w:val="23"/>
        </w:numPr>
      </w:pPr>
      <w:r w:rsidRPr="007402E5">
        <w:t>Contact Human Resources directly</w:t>
      </w:r>
    </w:p>
    <w:p w14:paraId="7ADCFA89" w14:textId="77777777" w:rsidR="007402E5" w:rsidRPr="007402E5" w:rsidRDefault="007402E5" w:rsidP="007402E5">
      <w:pPr>
        <w:numPr>
          <w:ilvl w:val="0"/>
          <w:numId w:val="23"/>
        </w:numPr>
      </w:pPr>
      <w:r w:rsidRPr="007402E5">
        <w:t>Report to [Designated Leader]</w:t>
      </w:r>
    </w:p>
    <w:p w14:paraId="0A845AE0" w14:textId="77777777" w:rsidR="007402E5" w:rsidRPr="007402E5" w:rsidRDefault="007402E5" w:rsidP="007402E5">
      <w:pPr>
        <w:numPr>
          <w:ilvl w:val="0"/>
          <w:numId w:val="23"/>
        </w:numPr>
      </w:pPr>
      <w:r w:rsidRPr="007402E5">
        <w:t>Use [Company Hotline or Email] (optional for anonymous reports)</w:t>
      </w:r>
    </w:p>
    <w:p w14:paraId="129EF5A8" w14:textId="77777777" w:rsidR="007402E5" w:rsidRPr="007402E5" w:rsidRDefault="007402E5" w:rsidP="007402E5">
      <w:r w:rsidRPr="007402E5">
        <w:t>Reports should include:</w:t>
      </w:r>
    </w:p>
    <w:p w14:paraId="7742DCEF" w14:textId="77777777" w:rsidR="007402E5" w:rsidRPr="007402E5" w:rsidRDefault="007402E5" w:rsidP="007402E5">
      <w:pPr>
        <w:numPr>
          <w:ilvl w:val="0"/>
          <w:numId w:val="24"/>
        </w:numPr>
      </w:pPr>
      <w:r w:rsidRPr="007402E5">
        <w:t>Who was involved</w:t>
      </w:r>
    </w:p>
    <w:p w14:paraId="5B22B1C9" w14:textId="77777777" w:rsidR="007402E5" w:rsidRPr="007402E5" w:rsidRDefault="007402E5" w:rsidP="007402E5">
      <w:pPr>
        <w:numPr>
          <w:ilvl w:val="0"/>
          <w:numId w:val="24"/>
        </w:numPr>
      </w:pPr>
      <w:r w:rsidRPr="007402E5">
        <w:t>When and where it occurred</w:t>
      </w:r>
    </w:p>
    <w:p w14:paraId="5D0B5AB0" w14:textId="77777777" w:rsidR="007402E5" w:rsidRPr="007402E5" w:rsidRDefault="007402E5" w:rsidP="007402E5">
      <w:pPr>
        <w:numPr>
          <w:ilvl w:val="0"/>
          <w:numId w:val="24"/>
        </w:numPr>
      </w:pPr>
      <w:r w:rsidRPr="007402E5">
        <w:t>What was said or done</w:t>
      </w:r>
    </w:p>
    <w:p w14:paraId="17A2F6A5" w14:textId="77777777" w:rsidR="007402E5" w:rsidRPr="007402E5" w:rsidRDefault="007402E5" w:rsidP="007402E5">
      <w:pPr>
        <w:numPr>
          <w:ilvl w:val="0"/>
          <w:numId w:val="24"/>
        </w:numPr>
      </w:pPr>
      <w:r w:rsidRPr="007402E5">
        <w:t>Any witnesses or supporting evidence</w:t>
      </w:r>
    </w:p>
    <w:p w14:paraId="61DCD036" w14:textId="77777777" w:rsidR="007402E5" w:rsidRPr="007402E5" w:rsidRDefault="007402E5" w:rsidP="007402E5">
      <w:r w:rsidRPr="007402E5">
        <w:rPr>
          <w:b/>
          <w:bCs/>
        </w:rPr>
        <w:t>Note</w:t>
      </w:r>
      <w:r w:rsidRPr="007402E5">
        <w:t>: Under Texas law, employers may not retaliate for making a good-faith complaint—even if the claim is not substantiated.</w:t>
      </w:r>
    </w:p>
    <w:p w14:paraId="6F2C9143" w14:textId="77777777" w:rsidR="007402E5" w:rsidRPr="007402E5" w:rsidRDefault="007402E5" w:rsidP="007402E5">
      <w:r w:rsidRPr="007402E5">
        <w:pict w14:anchorId="776BE579">
          <v:rect id="_x0000_i1225" style="width:0;height:1.5pt" o:hralign="center" o:hrstd="t" o:hr="t" fillcolor="#a0a0a0" stroked="f"/>
        </w:pict>
      </w:r>
    </w:p>
    <w:p w14:paraId="1BCDBBE4" w14:textId="77777777" w:rsidR="007402E5" w:rsidRPr="007402E5" w:rsidRDefault="007402E5" w:rsidP="007402E5">
      <w:pPr>
        <w:rPr>
          <w:b/>
          <w:bCs/>
        </w:rPr>
      </w:pPr>
      <w:r w:rsidRPr="007402E5">
        <w:rPr>
          <w:b/>
          <w:bCs/>
        </w:rPr>
        <w:t>B. Investigation Process</w:t>
      </w:r>
    </w:p>
    <w:p w14:paraId="3EADD9BE" w14:textId="77777777" w:rsidR="007402E5" w:rsidRPr="007402E5" w:rsidRDefault="007402E5" w:rsidP="007402E5">
      <w:pPr>
        <w:numPr>
          <w:ilvl w:val="0"/>
          <w:numId w:val="25"/>
        </w:numPr>
      </w:pPr>
      <w:r w:rsidRPr="007402E5">
        <w:rPr>
          <w:b/>
          <w:bCs/>
        </w:rPr>
        <w:t>Acknowledgment</w:t>
      </w:r>
      <w:r w:rsidRPr="007402E5">
        <w:t>: HR will acknowledge receipt and outline the process.</w:t>
      </w:r>
    </w:p>
    <w:p w14:paraId="2E87258B" w14:textId="77777777" w:rsidR="007402E5" w:rsidRPr="007402E5" w:rsidRDefault="007402E5" w:rsidP="007402E5">
      <w:pPr>
        <w:numPr>
          <w:ilvl w:val="0"/>
          <w:numId w:val="25"/>
        </w:numPr>
      </w:pPr>
      <w:r w:rsidRPr="007402E5">
        <w:rPr>
          <w:b/>
          <w:bCs/>
        </w:rPr>
        <w:t>Investigation</w:t>
      </w:r>
      <w:r w:rsidRPr="007402E5">
        <w:t>: A neutral, prompt, and thorough review will be conducted.</w:t>
      </w:r>
    </w:p>
    <w:p w14:paraId="11B7FEF8" w14:textId="77777777" w:rsidR="007402E5" w:rsidRPr="007402E5" w:rsidRDefault="007402E5" w:rsidP="007402E5">
      <w:pPr>
        <w:numPr>
          <w:ilvl w:val="0"/>
          <w:numId w:val="25"/>
        </w:numPr>
      </w:pPr>
      <w:r w:rsidRPr="007402E5">
        <w:rPr>
          <w:b/>
          <w:bCs/>
        </w:rPr>
        <w:t>Confidentiality</w:t>
      </w:r>
      <w:r w:rsidRPr="007402E5">
        <w:t>: Maintained to the extent feasible; shared only on a “need-to-know” basis.</w:t>
      </w:r>
    </w:p>
    <w:p w14:paraId="5ABD2FC8" w14:textId="77777777" w:rsidR="007402E5" w:rsidRPr="007402E5" w:rsidRDefault="007402E5" w:rsidP="007402E5">
      <w:pPr>
        <w:numPr>
          <w:ilvl w:val="0"/>
          <w:numId w:val="25"/>
        </w:numPr>
      </w:pPr>
      <w:r w:rsidRPr="007402E5">
        <w:rPr>
          <w:b/>
          <w:bCs/>
        </w:rPr>
        <w:t>Findings</w:t>
      </w:r>
      <w:r w:rsidRPr="007402E5">
        <w:t xml:space="preserve">: Determined based on a </w:t>
      </w:r>
      <w:r w:rsidRPr="007402E5">
        <w:rPr>
          <w:b/>
          <w:bCs/>
        </w:rPr>
        <w:t>preponderance of the evidence</w:t>
      </w:r>
      <w:r w:rsidRPr="007402E5">
        <w:t>.</w:t>
      </w:r>
    </w:p>
    <w:p w14:paraId="26DEF4A2" w14:textId="77777777" w:rsidR="007402E5" w:rsidRPr="007402E5" w:rsidRDefault="007402E5" w:rsidP="007402E5">
      <w:pPr>
        <w:numPr>
          <w:ilvl w:val="0"/>
          <w:numId w:val="25"/>
        </w:numPr>
      </w:pPr>
      <w:r w:rsidRPr="007402E5">
        <w:rPr>
          <w:b/>
          <w:bCs/>
        </w:rPr>
        <w:t>Communication</w:t>
      </w:r>
      <w:r w:rsidRPr="007402E5">
        <w:t>: HR will inform the complainant and respondent of the outcome, consistent with applicable laws.</w:t>
      </w:r>
    </w:p>
    <w:p w14:paraId="525BB0AF" w14:textId="77777777" w:rsidR="007402E5" w:rsidRPr="007402E5" w:rsidRDefault="007402E5" w:rsidP="007402E5">
      <w:r w:rsidRPr="007402E5">
        <w:pict w14:anchorId="014F4B5F">
          <v:rect id="_x0000_i1226" style="width:0;height:1.5pt" o:hralign="center" o:hrstd="t" o:hr="t" fillcolor="#a0a0a0" stroked="f"/>
        </w:pict>
      </w:r>
    </w:p>
    <w:p w14:paraId="22960E81" w14:textId="77777777" w:rsidR="007402E5" w:rsidRPr="007402E5" w:rsidRDefault="007402E5" w:rsidP="007402E5">
      <w:pPr>
        <w:rPr>
          <w:b/>
          <w:bCs/>
        </w:rPr>
      </w:pPr>
      <w:r w:rsidRPr="007402E5">
        <w:rPr>
          <w:b/>
          <w:bCs/>
        </w:rPr>
        <w:t>VI. Corrective Action</w:t>
      </w:r>
    </w:p>
    <w:p w14:paraId="71B73809" w14:textId="77777777" w:rsidR="007402E5" w:rsidRPr="007402E5" w:rsidRDefault="007402E5" w:rsidP="007402E5">
      <w:r w:rsidRPr="007402E5">
        <w:t>If a violation is confirmed, [Company Name] will take corrective action appropriate to the severity of the offense, including but not limited to:</w:t>
      </w:r>
    </w:p>
    <w:p w14:paraId="1CEDB4EC" w14:textId="77777777" w:rsidR="007402E5" w:rsidRPr="007402E5" w:rsidRDefault="007402E5" w:rsidP="007402E5">
      <w:pPr>
        <w:numPr>
          <w:ilvl w:val="0"/>
          <w:numId w:val="26"/>
        </w:numPr>
      </w:pPr>
      <w:r w:rsidRPr="007402E5">
        <w:lastRenderedPageBreak/>
        <w:t>Written warnings or disciplinary notices</w:t>
      </w:r>
    </w:p>
    <w:p w14:paraId="66427AC1" w14:textId="77777777" w:rsidR="007402E5" w:rsidRPr="007402E5" w:rsidRDefault="007402E5" w:rsidP="007402E5">
      <w:pPr>
        <w:numPr>
          <w:ilvl w:val="0"/>
          <w:numId w:val="26"/>
        </w:numPr>
      </w:pPr>
      <w:r w:rsidRPr="007402E5">
        <w:t>Training or counseling</w:t>
      </w:r>
    </w:p>
    <w:p w14:paraId="1F6C20B9" w14:textId="77777777" w:rsidR="007402E5" w:rsidRPr="007402E5" w:rsidRDefault="007402E5" w:rsidP="007402E5">
      <w:pPr>
        <w:numPr>
          <w:ilvl w:val="0"/>
          <w:numId w:val="26"/>
        </w:numPr>
      </w:pPr>
      <w:r w:rsidRPr="007402E5">
        <w:t>Suspension or demotion</w:t>
      </w:r>
    </w:p>
    <w:p w14:paraId="12300E2F" w14:textId="77777777" w:rsidR="007402E5" w:rsidRPr="007402E5" w:rsidRDefault="007402E5" w:rsidP="007402E5">
      <w:pPr>
        <w:numPr>
          <w:ilvl w:val="0"/>
          <w:numId w:val="26"/>
        </w:numPr>
      </w:pPr>
      <w:r w:rsidRPr="007402E5">
        <w:t>Termination of employment</w:t>
      </w:r>
    </w:p>
    <w:p w14:paraId="589CE4A9" w14:textId="77777777" w:rsidR="007402E5" w:rsidRPr="007402E5" w:rsidRDefault="007402E5" w:rsidP="007402E5">
      <w:r w:rsidRPr="007402E5">
        <w:t xml:space="preserve">Corrective action aims to </w:t>
      </w:r>
      <w:r w:rsidRPr="007402E5">
        <w:rPr>
          <w:b/>
          <w:bCs/>
        </w:rPr>
        <w:t xml:space="preserve">stop </w:t>
      </w:r>
      <w:proofErr w:type="gramStart"/>
      <w:r w:rsidRPr="007402E5">
        <w:rPr>
          <w:b/>
          <w:bCs/>
        </w:rPr>
        <w:t>the misconduct</w:t>
      </w:r>
      <w:proofErr w:type="gramEnd"/>
      <w:r w:rsidRPr="007402E5">
        <w:rPr>
          <w:b/>
          <w:bCs/>
        </w:rPr>
        <w:t>, prevent recurrence, and mitigate harm</w:t>
      </w:r>
      <w:r w:rsidRPr="007402E5">
        <w:t>.</w:t>
      </w:r>
    </w:p>
    <w:p w14:paraId="15FCFB18" w14:textId="77777777" w:rsidR="007402E5" w:rsidRPr="007402E5" w:rsidRDefault="007402E5" w:rsidP="007402E5">
      <w:r w:rsidRPr="007402E5">
        <w:pict w14:anchorId="5A0B2B17">
          <v:rect id="_x0000_i1227" style="width:0;height:1.5pt" o:hralign="center" o:hrstd="t" o:hr="t" fillcolor="#a0a0a0" stroked="f"/>
        </w:pict>
      </w:r>
    </w:p>
    <w:p w14:paraId="25397713" w14:textId="77777777" w:rsidR="007402E5" w:rsidRPr="007402E5" w:rsidRDefault="007402E5" w:rsidP="007402E5">
      <w:pPr>
        <w:rPr>
          <w:b/>
          <w:bCs/>
        </w:rPr>
      </w:pPr>
      <w:r w:rsidRPr="007402E5">
        <w:rPr>
          <w:b/>
          <w:bCs/>
        </w:rPr>
        <w:t>VII. Policy Dissemination and Training</w:t>
      </w:r>
    </w:p>
    <w:p w14:paraId="2899E5F3" w14:textId="77777777" w:rsidR="007402E5" w:rsidRPr="007402E5" w:rsidRDefault="007402E5" w:rsidP="007402E5">
      <w:r w:rsidRPr="007402E5">
        <w:t>This policy will be:</w:t>
      </w:r>
    </w:p>
    <w:p w14:paraId="33177125" w14:textId="77777777" w:rsidR="007402E5" w:rsidRPr="007402E5" w:rsidRDefault="007402E5" w:rsidP="007402E5">
      <w:pPr>
        <w:numPr>
          <w:ilvl w:val="0"/>
          <w:numId w:val="27"/>
        </w:numPr>
      </w:pPr>
      <w:r w:rsidRPr="007402E5">
        <w:t xml:space="preserve">Provided to </w:t>
      </w:r>
      <w:proofErr w:type="gramStart"/>
      <w:r w:rsidRPr="007402E5">
        <w:t>employees at</w:t>
      </w:r>
      <w:proofErr w:type="gramEnd"/>
      <w:r w:rsidRPr="007402E5">
        <w:t xml:space="preserve"> onboarding</w:t>
      </w:r>
    </w:p>
    <w:p w14:paraId="255C786D" w14:textId="77777777" w:rsidR="007402E5" w:rsidRPr="007402E5" w:rsidRDefault="007402E5" w:rsidP="007402E5">
      <w:pPr>
        <w:numPr>
          <w:ilvl w:val="0"/>
          <w:numId w:val="27"/>
        </w:numPr>
      </w:pPr>
      <w:r w:rsidRPr="007402E5">
        <w:t>Included in the Employee Handbook</w:t>
      </w:r>
    </w:p>
    <w:p w14:paraId="6784BB39" w14:textId="77777777" w:rsidR="007402E5" w:rsidRPr="007402E5" w:rsidRDefault="007402E5" w:rsidP="007402E5">
      <w:pPr>
        <w:numPr>
          <w:ilvl w:val="0"/>
          <w:numId w:val="27"/>
        </w:numPr>
      </w:pPr>
      <w:r w:rsidRPr="007402E5">
        <w:t>Posted on the company intranet (if applicable)</w:t>
      </w:r>
    </w:p>
    <w:p w14:paraId="6A0F5A70" w14:textId="77777777" w:rsidR="007402E5" w:rsidRPr="007402E5" w:rsidRDefault="007402E5" w:rsidP="007402E5">
      <w:r w:rsidRPr="007402E5">
        <w:rPr>
          <w:b/>
          <w:bCs/>
        </w:rPr>
        <w:t>Training</w:t>
      </w:r>
      <w:r w:rsidRPr="007402E5">
        <w:t xml:space="preserve"> will be provided:</w:t>
      </w:r>
    </w:p>
    <w:p w14:paraId="6A0D67A2" w14:textId="77777777" w:rsidR="007402E5" w:rsidRPr="007402E5" w:rsidRDefault="007402E5" w:rsidP="007402E5">
      <w:pPr>
        <w:numPr>
          <w:ilvl w:val="0"/>
          <w:numId w:val="28"/>
        </w:numPr>
      </w:pPr>
      <w:r w:rsidRPr="007402E5">
        <w:t>Annually to all employees</w:t>
      </w:r>
    </w:p>
    <w:p w14:paraId="1F4D8FBD" w14:textId="77777777" w:rsidR="007402E5" w:rsidRPr="007402E5" w:rsidRDefault="007402E5" w:rsidP="007402E5">
      <w:pPr>
        <w:numPr>
          <w:ilvl w:val="0"/>
          <w:numId w:val="28"/>
        </w:numPr>
      </w:pPr>
      <w:r w:rsidRPr="007402E5">
        <w:t>Biennially to supervisors and managers</w:t>
      </w:r>
    </w:p>
    <w:p w14:paraId="7D900FFC" w14:textId="77777777" w:rsidR="007402E5" w:rsidRPr="007402E5" w:rsidRDefault="007402E5" w:rsidP="007402E5">
      <w:pPr>
        <w:numPr>
          <w:ilvl w:val="0"/>
          <w:numId w:val="28"/>
        </w:numPr>
      </w:pPr>
      <w:r w:rsidRPr="007402E5">
        <w:t>As needed following policy updates or incidents</w:t>
      </w:r>
    </w:p>
    <w:p w14:paraId="1AC23DF2" w14:textId="77777777" w:rsidR="007402E5" w:rsidRPr="007402E5" w:rsidRDefault="007402E5" w:rsidP="007402E5">
      <w:r w:rsidRPr="007402E5">
        <w:pict w14:anchorId="7980F84E">
          <v:rect id="_x0000_i1228" style="width:0;height:1.5pt" o:hralign="center" o:hrstd="t" o:hr="t" fillcolor="#a0a0a0" stroked="f"/>
        </w:pict>
      </w:r>
    </w:p>
    <w:p w14:paraId="28CF2915" w14:textId="77777777" w:rsidR="007402E5" w:rsidRPr="007402E5" w:rsidRDefault="007402E5" w:rsidP="007402E5">
      <w:pPr>
        <w:rPr>
          <w:b/>
          <w:bCs/>
        </w:rPr>
      </w:pPr>
      <w:r w:rsidRPr="007402E5">
        <w:rPr>
          <w:b/>
          <w:bCs/>
        </w:rPr>
        <w:t>VIII. Employee Acknowledgment</w:t>
      </w:r>
    </w:p>
    <w:p w14:paraId="2E67DF00" w14:textId="77777777" w:rsidR="007402E5" w:rsidRPr="007402E5" w:rsidRDefault="007402E5" w:rsidP="007402E5">
      <w:r w:rsidRPr="007402E5">
        <w:t>I acknowledge that I have received, read, and understood [Company Name]’s Anti-Harassment and Discrimination Policy. I agree to comply with its provisions and understand my rights and responsibilities under this policy and applicable law.</w:t>
      </w:r>
    </w:p>
    <w:p w14:paraId="61E2CAB4" w14:textId="53CA35A3" w:rsidR="007402E5" w:rsidRPr="007402E5" w:rsidRDefault="002171D2" w:rsidP="007402E5">
      <w:r>
        <w:t xml:space="preserve"> </w:t>
      </w:r>
    </w:p>
    <w:p w14:paraId="54875513" w14:textId="77777777" w:rsidR="007402E5" w:rsidRPr="007402E5" w:rsidRDefault="007402E5" w:rsidP="007402E5">
      <w:r w:rsidRPr="007402E5">
        <w:rPr>
          <w:b/>
          <w:bCs/>
        </w:rPr>
        <w:t xml:space="preserve">Employee </w:t>
      </w:r>
      <w:proofErr w:type="gramStart"/>
      <w:r w:rsidRPr="007402E5">
        <w:rPr>
          <w:b/>
          <w:bCs/>
        </w:rPr>
        <w:t>Signature</w:t>
      </w:r>
      <w:r w:rsidRPr="007402E5">
        <w:t>: _</w:t>
      </w:r>
      <w:proofErr w:type="gramEnd"/>
      <w:r w:rsidRPr="007402E5">
        <w:t>______________________________</w:t>
      </w:r>
      <w:r w:rsidRPr="007402E5">
        <w:br/>
      </w:r>
      <w:r w:rsidRPr="007402E5">
        <w:rPr>
          <w:b/>
          <w:bCs/>
        </w:rPr>
        <w:t xml:space="preserve">Printed </w:t>
      </w:r>
      <w:proofErr w:type="gramStart"/>
      <w:r w:rsidRPr="007402E5">
        <w:rPr>
          <w:b/>
          <w:bCs/>
        </w:rPr>
        <w:t>Name</w:t>
      </w:r>
      <w:r w:rsidRPr="007402E5">
        <w:t>: _</w:t>
      </w:r>
      <w:proofErr w:type="gramEnd"/>
      <w:r w:rsidRPr="007402E5">
        <w:t>___________________________________</w:t>
      </w:r>
      <w:r w:rsidRPr="007402E5">
        <w:br/>
      </w:r>
      <w:r w:rsidRPr="007402E5">
        <w:rPr>
          <w:b/>
          <w:bCs/>
        </w:rPr>
        <w:t>Date</w:t>
      </w:r>
      <w:r w:rsidRPr="007402E5">
        <w:t>: ____________________________________________</w:t>
      </w:r>
    </w:p>
    <w:p w14:paraId="29A1C5CC" w14:textId="77777777" w:rsidR="007402E5" w:rsidRDefault="007402E5"/>
    <w:sectPr w:rsidR="007402E5" w:rsidSect="007402E5">
      <w:footerReference w:type="default" r:id="rId7"/>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BFCC" w14:textId="77777777" w:rsidR="007402E5" w:rsidRDefault="007402E5" w:rsidP="007402E5">
      <w:pPr>
        <w:spacing w:after="0" w:line="240" w:lineRule="auto"/>
      </w:pPr>
      <w:r>
        <w:separator/>
      </w:r>
    </w:p>
  </w:endnote>
  <w:endnote w:type="continuationSeparator" w:id="0">
    <w:p w14:paraId="2DCDEFEC" w14:textId="77777777" w:rsidR="007402E5" w:rsidRDefault="007402E5" w:rsidP="00740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084A" w14:textId="77777777" w:rsidR="007402E5" w:rsidRPr="007402E5" w:rsidRDefault="007402E5" w:rsidP="007402E5">
    <w:pPr>
      <w:pStyle w:val="Footer"/>
      <w:rPr>
        <w:i/>
        <w:iCs/>
        <w:sz w:val="16"/>
        <w:szCs w:val="16"/>
      </w:rPr>
    </w:pPr>
    <w:r w:rsidRPr="007402E5">
      <w:rPr>
        <w:i/>
        <w:iCs/>
        <w:sz w:val="16"/>
        <w:szCs w:val="16"/>
      </w:rPr>
      <w:t>This document is provided as a template for general guidance and internal use. It is not intended to serve as legal advice or to replace company-specific policies. Employers should review and customize this policy to reflect their organization’s structure, applicable laws, and operational needs. Final versions should be reviewed by qualified legal or compliance professionals to ensure compliance with federal, state, and local regulations.</w:t>
    </w:r>
  </w:p>
  <w:p w14:paraId="2BBAF3D6" w14:textId="77777777" w:rsidR="007402E5" w:rsidRPr="007402E5" w:rsidRDefault="007402E5">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20E47" w14:textId="77777777" w:rsidR="007402E5" w:rsidRDefault="007402E5" w:rsidP="007402E5">
      <w:pPr>
        <w:spacing w:after="0" w:line="240" w:lineRule="auto"/>
      </w:pPr>
      <w:r>
        <w:separator/>
      </w:r>
    </w:p>
  </w:footnote>
  <w:footnote w:type="continuationSeparator" w:id="0">
    <w:p w14:paraId="3A785314" w14:textId="77777777" w:rsidR="007402E5" w:rsidRDefault="007402E5" w:rsidP="00740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2F4"/>
    <w:multiLevelType w:val="multilevel"/>
    <w:tmpl w:val="9D2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811CE"/>
    <w:multiLevelType w:val="multilevel"/>
    <w:tmpl w:val="6EDA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B23C8"/>
    <w:multiLevelType w:val="multilevel"/>
    <w:tmpl w:val="CAE4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B0AE9"/>
    <w:multiLevelType w:val="multilevel"/>
    <w:tmpl w:val="7116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D2ED9"/>
    <w:multiLevelType w:val="multilevel"/>
    <w:tmpl w:val="E8AC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34FEB"/>
    <w:multiLevelType w:val="multilevel"/>
    <w:tmpl w:val="5B72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206F3"/>
    <w:multiLevelType w:val="multilevel"/>
    <w:tmpl w:val="736E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F2DEA"/>
    <w:multiLevelType w:val="multilevel"/>
    <w:tmpl w:val="28CA2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DB171A"/>
    <w:multiLevelType w:val="multilevel"/>
    <w:tmpl w:val="E63C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C17B90"/>
    <w:multiLevelType w:val="multilevel"/>
    <w:tmpl w:val="2ACC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9D4A94"/>
    <w:multiLevelType w:val="multilevel"/>
    <w:tmpl w:val="B8704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311E54"/>
    <w:multiLevelType w:val="multilevel"/>
    <w:tmpl w:val="6EBC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F610F"/>
    <w:multiLevelType w:val="multilevel"/>
    <w:tmpl w:val="6AF2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B659C"/>
    <w:multiLevelType w:val="multilevel"/>
    <w:tmpl w:val="D4DC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E2434D"/>
    <w:multiLevelType w:val="multilevel"/>
    <w:tmpl w:val="2202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526B23"/>
    <w:multiLevelType w:val="multilevel"/>
    <w:tmpl w:val="CB92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B752B2"/>
    <w:multiLevelType w:val="multilevel"/>
    <w:tmpl w:val="8ECE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C0394F"/>
    <w:multiLevelType w:val="multilevel"/>
    <w:tmpl w:val="B99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9E4EAD"/>
    <w:multiLevelType w:val="multilevel"/>
    <w:tmpl w:val="25D4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54618F"/>
    <w:multiLevelType w:val="multilevel"/>
    <w:tmpl w:val="EC76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0760E5"/>
    <w:multiLevelType w:val="multilevel"/>
    <w:tmpl w:val="D89C8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E7E8F"/>
    <w:multiLevelType w:val="multilevel"/>
    <w:tmpl w:val="FFC60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E0655B"/>
    <w:multiLevelType w:val="multilevel"/>
    <w:tmpl w:val="4252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BB775C"/>
    <w:multiLevelType w:val="multilevel"/>
    <w:tmpl w:val="95E4B0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0E544F"/>
    <w:multiLevelType w:val="multilevel"/>
    <w:tmpl w:val="4CF6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9A2DDD"/>
    <w:multiLevelType w:val="multilevel"/>
    <w:tmpl w:val="57A0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A54982"/>
    <w:multiLevelType w:val="multilevel"/>
    <w:tmpl w:val="A54E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C4122C"/>
    <w:multiLevelType w:val="multilevel"/>
    <w:tmpl w:val="C4A4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7796587">
    <w:abstractNumId w:val="20"/>
  </w:num>
  <w:num w:numId="2" w16cid:durableId="646470119">
    <w:abstractNumId w:val="16"/>
  </w:num>
  <w:num w:numId="3" w16cid:durableId="1792364139">
    <w:abstractNumId w:val="12"/>
  </w:num>
  <w:num w:numId="4" w16cid:durableId="687490972">
    <w:abstractNumId w:val="10"/>
  </w:num>
  <w:num w:numId="5" w16cid:durableId="1287009406">
    <w:abstractNumId w:val="22"/>
  </w:num>
  <w:num w:numId="6" w16cid:durableId="274294070">
    <w:abstractNumId w:val="23"/>
  </w:num>
  <w:num w:numId="7" w16cid:durableId="891769800">
    <w:abstractNumId w:val="9"/>
  </w:num>
  <w:num w:numId="8" w16cid:durableId="1606572552">
    <w:abstractNumId w:val="19"/>
  </w:num>
  <w:num w:numId="9" w16cid:durableId="1671522398">
    <w:abstractNumId w:val="7"/>
  </w:num>
  <w:num w:numId="10" w16cid:durableId="946816663">
    <w:abstractNumId w:val="8"/>
  </w:num>
  <w:num w:numId="11" w16cid:durableId="1334452374">
    <w:abstractNumId w:val="18"/>
  </w:num>
  <w:num w:numId="12" w16cid:durableId="437024785">
    <w:abstractNumId w:val="11"/>
  </w:num>
  <w:num w:numId="13" w16cid:durableId="120463834">
    <w:abstractNumId w:val="27"/>
  </w:num>
  <w:num w:numId="14" w16cid:durableId="1406799578">
    <w:abstractNumId w:val="14"/>
  </w:num>
  <w:num w:numId="15" w16cid:durableId="1186673460">
    <w:abstractNumId w:val="25"/>
  </w:num>
  <w:num w:numId="16" w16cid:durableId="1567373866">
    <w:abstractNumId w:val="6"/>
  </w:num>
  <w:num w:numId="17" w16cid:durableId="1268849651">
    <w:abstractNumId w:val="5"/>
  </w:num>
  <w:num w:numId="18" w16cid:durableId="2102214627">
    <w:abstractNumId w:val="21"/>
  </w:num>
  <w:num w:numId="19" w16cid:durableId="221135295">
    <w:abstractNumId w:val="4"/>
  </w:num>
  <w:num w:numId="20" w16cid:durableId="783886408">
    <w:abstractNumId w:val="26"/>
  </w:num>
  <w:num w:numId="21" w16cid:durableId="742724217">
    <w:abstractNumId w:val="0"/>
  </w:num>
  <w:num w:numId="22" w16cid:durableId="1205677707">
    <w:abstractNumId w:val="17"/>
  </w:num>
  <w:num w:numId="23" w16cid:durableId="393091496">
    <w:abstractNumId w:val="13"/>
  </w:num>
  <w:num w:numId="24" w16cid:durableId="2083523527">
    <w:abstractNumId w:val="2"/>
  </w:num>
  <w:num w:numId="25" w16cid:durableId="1154222549">
    <w:abstractNumId w:val="24"/>
  </w:num>
  <w:num w:numId="26" w16cid:durableId="188766707">
    <w:abstractNumId w:val="15"/>
  </w:num>
  <w:num w:numId="27" w16cid:durableId="1252008475">
    <w:abstractNumId w:val="1"/>
  </w:num>
  <w:num w:numId="28" w16cid:durableId="1700353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E5"/>
    <w:rsid w:val="002171D2"/>
    <w:rsid w:val="00717DF9"/>
    <w:rsid w:val="007402E5"/>
    <w:rsid w:val="00CB7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AD959"/>
  <w15:chartTrackingRefBased/>
  <w15:docId w15:val="{1B4A13B1-5C92-4713-B6BF-AFD7982D9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2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2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2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2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2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2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2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2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2E5"/>
    <w:rPr>
      <w:rFonts w:eastAsiaTheme="majorEastAsia" w:cstheme="majorBidi"/>
      <w:color w:val="272727" w:themeColor="text1" w:themeTint="D8"/>
    </w:rPr>
  </w:style>
  <w:style w:type="paragraph" w:styleId="Title">
    <w:name w:val="Title"/>
    <w:basedOn w:val="Normal"/>
    <w:next w:val="Normal"/>
    <w:link w:val="TitleChar"/>
    <w:uiPriority w:val="10"/>
    <w:qFormat/>
    <w:rsid w:val="00740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2E5"/>
    <w:pPr>
      <w:spacing w:before="160"/>
      <w:jc w:val="center"/>
    </w:pPr>
    <w:rPr>
      <w:i/>
      <w:iCs/>
      <w:color w:val="404040" w:themeColor="text1" w:themeTint="BF"/>
    </w:rPr>
  </w:style>
  <w:style w:type="character" w:customStyle="1" w:styleId="QuoteChar">
    <w:name w:val="Quote Char"/>
    <w:basedOn w:val="DefaultParagraphFont"/>
    <w:link w:val="Quote"/>
    <w:uiPriority w:val="29"/>
    <w:rsid w:val="007402E5"/>
    <w:rPr>
      <w:i/>
      <w:iCs/>
      <w:color w:val="404040" w:themeColor="text1" w:themeTint="BF"/>
    </w:rPr>
  </w:style>
  <w:style w:type="paragraph" w:styleId="ListParagraph">
    <w:name w:val="List Paragraph"/>
    <w:basedOn w:val="Normal"/>
    <w:uiPriority w:val="34"/>
    <w:qFormat/>
    <w:rsid w:val="007402E5"/>
    <w:pPr>
      <w:ind w:left="720"/>
      <w:contextualSpacing/>
    </w:pPr>
  </w:style>
  <w:style w:type="character" w:styleId="IntenseEmphasis">
    <w:name w:val="Intense Emphasis"/>
    <w:basedOn w:val="DefaultParagraphFont"/>
    <w:uiPriority w:val="21"/>
    <w:qFormat/>
    <w:rsid w:val="007402E5"/>
    <w:rPr>
      <w:i/>
      <w:iCs/>
      <w:color w:val="0F4761" w:themeColor="accent1" w:themeShade="BF"/>
    </w:rPr>
  </w:style>
  <w:style w:type="paragraph" w:styleId="IntenseQuote">
    <w:name w:val="Intense Quote"/>
    <w:basedOn w:val="Normal"/>
    <w:next w:val="Normal"/>
    <w:link w:val="IntenseQuoteChar"/>
    <w:uiPriority w:val="30"/>
    <w:qFormat/>
    <w:rsid w:val="00740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2E5"/>
    <w:rPr>
      <w:i/>
      <w:iCs/>
      <w:color w:val="0F4761" w:themeColor="accent1" w:themeShade="BF"/>
    </w:rPr>
  </w:style>
  <w:style w:type="character" w:styleId="IntenseReference">
    <w:name w:val="Intense Reference"/>
    <w:basedOn w:val="DefaultParagraphFont"/>
    <w:uiPriority w:val="32"/>
    <w:qFormat/>
    <w:rsid w:val="007402E5"/>
    <w:rPr>
      <w:b/>
      <w:bCs/>
      <w:smallCaps/>
      <w:color w:val="0F4761" w:themeColor="accent1" w:themeShade="BF"/>
      <w:spacing w:val="5"/>
    </w:rPr>
  </w:style>
  <w:style w:type="paragraph" w:styleId="Header">
    <w:name w:val="header"/>
    <w:basedOn w:val="Normal"/>
    <w:link w:val="HeaderChar"/>
    <w:uiPriority w:val="99"/>
    <w:unhideWhenUsed/>
    <w:rsid w:val="00740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2E5"/>
  </w:style>
  <w:style w:type="paragraph" w:styleId="Footer">
    <w:name w:val="footer"/>
    <w:basedOn w:val="Normal"/>
    <w:link w:val="FooterChar"/>
    <w:uiPriority w:val="99"/>
    <w:unhideWhenUsed/>
    <w:rsid w:val="00740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Kenedy</dc:creator>
  <cp:keywords/>
  <dc:description/>
  <cp:lastModifiedBy>City of Kenedy</cp:lastModifiedBy>
  <cp:revision>2</cp:revision>
  <dcterms:created xsi:type="dcterms:W3CDTF">2025-09-11T16:36:00Z</dcterms:created>
  <dcterms:modified xsi:type="dcterms:W3CDTF">2025-09-11T16:59:00Z</dcterms:modified>
</cp:coreProperties>
</file>