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2883" w14:textId="36A41FDB" w:rsidR="00FB42B2" w:rsidRPr="00864559" w:rsidRDefault="000E2229">
      <w:pPr>
        <w:jc w:val="center"/>
      </w:pPr>
      <w:r w:rsidRPr="00864559">
        <w:rPr>
          <w:noProof/>
        </w:rPr>
        <mc:AlternateContent>
          <mc:Choice Requires="wps">
            <w:drawing>
              <wp:anchor distT="0" distB="0" distL="114300" distR="114300" simplePos="0" relativeHeight="251658752" behindDoc="0" locked="0" layoutInCell="1" allowOverlap="1" wp14:anchorId="3D2D3E07" wp14:editId="7DE27367">
                <wp:simplePos x="0" y="0"/>
                <wp:positionH relativeFrom="column">
                  <wp:posOffset>180975</wp:posOffset>
                </wp:positionH>
                <wp:positionV relativeFrom="paragraph">
                  <wp:posOffset>352425</wp:posOffset>
                </wp:positionV>
                <wp:extent cx="6591300" cy="19050"/>
                <wp:effectExtent l="38100" t="38100" r="76200" b="95250"/>
                <wp:wrapNone/>
                <wp:docPr id="251775403" name="Straight Connector 1"/>
                <wp:cNvGraphicFramePr/>
                <a:graphic xmlns:a="http://schemas.openxmlformats.org/drawingml/2006/main">
                  <a:graphicData uri="http://schemas.microsoft.com/office/word/2010/wordprocessingShape">
                    <wps:wsp>
                      <wps:cNvCnPr/>
                      <wps:spPr>
                        <a:xfrm>
                          <a:off x="0" y="0"/>
                          <a:ext cx="659130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43A976"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25pt,27.75pt" to="533.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" strokecolor="#4f81bd [3204]" strokeweight="2pt">
                <v:shadow on="t" color="black" opacity="24903f" origin=",.5" offset="0,.55556mm"/>
              </v:line>
            </w:pict>
          </mc:Fallback>
        </mc:AlternateContent>
      </w:r>
      <w:r w:rsidRPr="00864559">
        <w:rPr>
          <w:b/>
          <w:color w:val="001F3F"/>
          <w:sz w:val="32"/>
        </w:rPr>
        <w:t>EMPLOYEE RELATIONS INVESTIGATION REPORT</w:t>
      </w:r>
    </w:p>
    <w:p w14:paraId="1312F187" w14:textId="562DD07D" w:rsidR="00FB42B2" w:rsidRPr="00864559" w:rsidRDefault="00FB42B2"/>
    <w:tbl>
      <w:tblPr>
        <w:tblStyle w:val="TableGrid"/>
        <w:tblW w:w="0" w:type="auto"/>
        <w:jc w:val="center"/>
        <w:tblLook w:val="04A0" w:firstRow="1" w:lastRow="0" w:firstColumn="1" w:lastColumn="0" w:noHBand="0" w:noVBand="1"/>
      </w:tblPr>
      <w:tblGrid>
        <w:gridCol w:w="3668"/>
        <w:gridCol w:w="7087"/>
      </w:tblGrid>
      <w:tr w:rsidR="00FB42B2" w:rsidRPr="00864559" w14:paraId="361658B9" w14:textId="77777777" w:rsidTr="000E2229">
        <w:trPr>
          <w:jc w:val="center"/>
        </w:trPr>
        <w:tc>
          <w:tcPr>
            <w:tcW w:w="3668" w:type="dxa"/>
          </w:tcPr>
          <w:p w14:paraId="58C87A8B" w14:textId="77777777" w:rsidR="00FB42B2" w:rsidRPr="00864559" w:rsidRDefault="00000000">
            <w:r w:rsidRPr="00864559">
              <w:rPr>
                <w:b/>
                <w:color w:val="B87333"/>
              </w:rPr>
              <w:t>Case/Report Number:</w:t>
            </w:r>
          </w:p>
        </w:tc>
        <w:tc>
          <w:tcPr>
            <w:tcW w:w="7087" w:type="dxa"/>
          </w:tcPr>
          <w:p w14:paraId="1E1210AC" w14:textId="588D7A43" w:rsidR="00FB42B2" w:rsidRPr="00864559" w:rsidRDefault="00FB42B2"/>
        </w:tc>
      </w:tr>
      <w:tr w:rsidR="00FB42B2" w:rsidRPr="00864559" w14:paraId="55E09559" w14:textId="77777777" w:rsidTr="000E2229">
        <w:trPr>
          <w:jc w:val="center"/>
        </w:trPr>
        <w:tc>
          <w:tcPr>
            <w:tcW w:w="3668" w:type="dxa"/>
          </w:tcPr>
          <w:p w14:paraId="12567A91" w14:textId="77777777" w:rsidR="00FB42B2" w:rsidRPr="00864559" w:rsidRDefault="00000000">
            <w:r w:rsidRPr="00864559">
              <w:rPr>
                <w:b/>
                <w:color w:val="B87333"/>
              </w:rPr>
              <w:t>Date of Investigation:</w:t>
            </w:r>
          </w:p>
        </w:tc>
        <w:tc>
          <w:tcPr>
            <w:tcW w:w="7087" w:type="dxa"/>
          </w:tcPr>
          <w:p w14:paraId="1AA8B97C" w14:textId="46983042" w:rsidR="00FB42B2" w:rsidRPr="00864559" w:rsidRDefault="00FB42B2"/>
        </w:tc>
      </w:tr>
      <w:tr w:rsidR="00FB42B2" w:rsidRPr="00864559" w14:paraId="3BDDFFB3" w14:textId="77777777" w:rsidTr="000E2229">
        <w:trPr>
          <w:jc w:val="center"/>
        </w:trPr>
        <w:tc>
          <w:tcPr>
            <w:tcW w:w="3668" w:type="dxa"/>
          </w:tcPr>
          <w:p w14:paraId="23CE663A" w14:textId="77777777" w:rsidR="00FB42B2" w:rsidRPr="00864559" w:rsidRDefault="00000000">
            <w:r w:rsidRPr="00864559">
              <w:rPr>
                <w:b/>
                <w:color w:val="B87333"/>
              </w:rPr>
              <w:t>Investigator:</w:t>
            </w:r>
          </w:p>
        </w:tc>
        <w:tc>
          <w:tcPr>
            <w:tcW w:w="7087" w:type="dxa"/>
          </w:tcPr>
          <w:p w14:paraId="40349251" w14:textId="57803E99" w:rsidR="00FB42B2" w:rsidRPr="00864559" w:rsidRDefault="00FB42B2"/>
        </w:tc>
      </w:tr>
      <w:tr w:rsidR="00FB42B2" w:rsidRPr="00864559" w14:paraId="5720DB73" w14:textId="77777777" w:rsidTr="000E2229">
        <w:trPr>
          <w:jc w:val="center"/>
        </w:trPr>
        <w:tc>
          <w:tcPr>
            <w:tcW w:w="3668" w:type="dxa"/>
          </w:tcPr>
          <w:p w14:paraId="4EA73A70" w14:textId="0D3E1063" w:rsidR="00FB42B2" w:rsidRPr="00864559" w:rsidRDefault="00000000">
            <w:r w:rsidRPr="00864559">
              <w:rPr>
                <w:b/>
                <w:color w:val="B87333"/>
              </w:rPr>
              <w:t>HR Manager</w:t>
            </w:r>
            <w:r w:rsidR="000E2229" w:rsidRPr="00864559">
              <w:rPr>
                <w:b/>
                <w:color w:val="B87333"/>
              </w:rPr>
              <w:t xml:space="preserve"> (if different)</w:t>
            </w:r>
            <w:r w:rsidRPr="00864559">
              <w:rPr>
                <w:b/>
                <w:color w:val="B87333"/>
              </w:rPr>
              <w:t>:</w:t>
            </w:r>
          </w:p>
        </w:tc>
        <w:tc>
          <w:tcPr>
            <w:tcW w:w="7087" w:type="dxa"/>
          </w:tcPr>
          <w:p w14:paraId="0079AE50" w14:textId="6DEE5FA0" w:rsidR="00FB42B2" w:rsidRPr="00864559" w:rsidRDefault="00FB42B2"/>
        </w:tc>
      </w:tr>
      <w:tr w:rsidR="00FB42B2" w:rsidRPr="00864559" w14:paraId="5344FA80" w14:textId="77777777" w:rsidTr="000E2229">
        <w:trPr>
          <w:jc w:val="center"/>
        </w:trPr>
        <w:tc>
          <w:tcPr>
            <w:tcW w:w="3668" w:type="dxa"/>
          </w:tcPr>
          <w:p w14:paraId="228FA0F3" w14:textId="14D3BF73" w:rsidR="00FB42B2" w:rsidRPr="00864559" w:rsidRDefault="00000000">
            <w:r w:rsidRPr="00864559">
              <w:rPr>
                <w:b/>
                <w:color w:val="B87333"/>
              </w:rPr>
              <w:t>Employee</w:t>
            </w:r>
            <w:r w:rsidR="00D04A2D">
              <w:rPr>
                <w:b/>
                <w:color w:val="B87333"/>
              </w:rPr>
              <w:t>(s)</w:t>
            </w:r>
            <w:r w:rsidRPr="00864559">
              <w:rPr>
                <w:b/>
                <w:color w:val="B87333"/>
              </w:rPr>
              <w:t xml:space="preserve"> Under Investigation:</w:t>
            </w:r>
          </w:p>
        </w:tc>
        <w:tc>
          <w:tcPr>
            <w:tcW w:w="7087" w:type="dxa"/>
          </w:tcPr>
          <w:p w14:paraId="7B1E44DE" w14:textId="6CD77A7A" w:rsidR="00FB42B2" w:rsidRPr="00864559" w:rsidRDefault="00FB42B2"/>
        </w:tc>
      </w:tr>
      <w:tr w:rsidR="00A351DA" w:rsidRPr="00864559" w14:paraId="22DF67DD" w14:textId="77777777" w:rsidTr="000E2229">
        <w:trPr>
          <w:jc w:val="center"/>
        </w:trPr>
        <w:tc>
          <w:tcPr>
            <w:tcW w:w="3668" w:type="dxa"/>
          </w:tcPr>
          <w:p w14:paraId="607C0190" w14:textId="77777777" w:rsidR="00A351DA" w:rsidRPr="00864559" w:rsidRDefault="00A351DA">
            <w:pPr>
              <w:rPr>
                <w:b/>
                <w:color w:val="B87333"/>
              </w:rPr>
            </w:pPr>
          </w:p>
        </w:tc>
        <w:tc>
          <w:tcPr>
            <w:tcW w:w="7087" w:type="dxa"/>
          </w:tcPr>
          <w:p w14:paraId="1054DE43" w14:textId="2182962E" w:rsidR="00A351DA" w:rsidRPr="00864559" w:rsidRDefault="00A351DA"/>
        </w:tc>
      </w:tr>
      <w:tr w:rsidR="00FB42B2" w:rsidRPr="00864559" w14:paraId="6373B635" w14:textId="77777777" w:rsidTr="000E2229">
        <w:trPr>
          <w:jc w:val="center"/>
        </w:trPr>
        <w:tc>
          <w:tcPr>
            <w:tcW w:w="3668" w:type="dxa"/>
          </w:tcPr>
          <w:p w14:paraId="184AD21A" w14:textId="77777777" w:rsidR="00FB42B2" w:rsidRPr="00864559" w:rsidRDefault="00000000">
            <w:proofErr w:type="gramStart"/>
            <w:r w:rsidRPr="00864559">
              <w:rPr>
                <w:b/>
                <w:color w:val="B87333"/>
              </w:rPr>
              <w:t>Employee's</w:t>
            </w:r>
            <w:proofErr w:type="gramEnd"/>
            <w:r w:rsidRPr="00864559">
              <w:rPr>
                <w:b/>
                <w:color w:val="B87333"/>
              </w:rPr>
              <w:t xml:space="preserve"> Position:</w:t>
            </w:r>
          </w:p>
        </w:tc>
        <w:tc>
          <w:tcPr>
            <w:tcW w:w="7087" w:type="dxa"/>
          </w:tcPr>
          <w:p w14:paraId="096ADB82" w14:textId="29C81FEE" w:rsidR="00FB42B2" w:rsidRPr="00864559" w:rsidRDefault="00FB42B2"/>
        </w:tc>
      </w:tr>
      <w:tr w:rsidR="00FB42B2" w:rsidRPr="00864559" w14:paraId="35313BD7" w14:textId="77777777" w:rsidTr="000E2229">
        <w:trPr>
          <w:jc w:val="center"/>
        </w:trPr>
        <w:tc>
          <w:tcPr>
            <w:tcW w:w="3668" w:type="dxa"/>
          </w:tcPr>
          <w:p w14:paraId="692200FE" w14:textId="77777777" w:rsidR="00FB42B2" w:rsidRPr="00864559" w:rsidRDefault="00000000">
            <w:r w:rsidRPr="00864559">
              <w:rPr>
                <w:b/>
                <w:color w:val="B87333"/>
              </w:rPr>
              <w:t>Department/Division:</w:t>
            </w:r>
          </w:p>
        </w:tc>
        <w:tc>
          <w:tcPr>
            <w:tcW w:w="7087" w:type="dxa"/>
          </w:tcPr>
          <w:p w14:paraId="588D0622" w14:textId="7D7DB04B" w:rsidR="00FB42B2" w:rsidRPr="00864559" w:rsidRDefault="00FB42B2"/>
        </w:tc>
      </w:tr>
      <w:tr w:rsidR="00FB42B2" w:rsidRPr="00864559" w14:paraId="56ABBF60" w14:textId="77777777" w:rsidTr="000E2229">
        <w:trPr>
          <w:jc w:val="center"/>
        </w:trPr>
        <w:tc>
          <w:tcPr>
            <w:tcW w:w="3668" w:type="dxa"/>
          </w:tcPr>
          <w:p w14:paraId="3CD179C0" w14:textId="77777777" w:rsidR="00FB42B2" w:rsidRPr="00864559" w:rsidRDefault="00000000">
            <w:r w:rsidRPr="00864559">
              <w:rPr>
                <w:b/>
                <w:color w:val="B87333"/>
              </w:rPr>
              <w:t>Probation End Date:</w:t>
            </w:r>
          </w:p>
        </w:tc>
        <w:tc>
          <w:tcPr>
            <w:tcW w:w="7087" w:type="dxa"/>
          </w:tcPr>
          <w:p w14:paraId="4B38A200" w14:textId="59E12E59" w:rsidR="00FB42B2" w:rsidRPr="00864559" w:rsidRDefault="00FB42B2"/>
        </w:tc>
      </w:tr>
      <w:tr w:rsidR="00FB42B2" w:rsidRPr="00864559" w14:paraId="7624F606" w14:textId="77777777" w:rsidTr="000E2229">
        <w:trPr>
          <w:jc w:val="center"/>
        </w:trPr>
        <w:tc>
          <w:tcPr>
            <w:tcW w:w="3668" w:type="dxa"/>
          </w:tcPr>
          <w:p w14:paraId="15D9BCDD" w14:textId="77777777" w:rsidR="00FB42B2" w:rsidRPr="00864559" w:rsidRDefault="00000000">
            <w:r w:rsidRPr="00864559">
              <w:rPr>
                <w:b/>
                <w:color w:val="B87333"/>
              </w:rPr>
              <w:t>Allegations/Complaints Received:</w:t>
            </w:r>
          </w:p>
        </w:tc>
        <w:tc>
          <w:tcPr>
            <w:tcW w:w="7087" w:type="dxa"/>
          </w:tcPr>
          <w:p w14:paraId="4896DF2F" w14:textId="77777777" w:rsidR="002C3EC8" w:rsidRDefault="002C3EC8" w:rsidP="002C3EC8">
            <w:pPr>
              <w:jc w:val="both"/>
              <w:rPr>
                <w:noProof/>
              </w:rPr>
            </w:pPr>
            <w:r>
              <w:rPr>
                <w:noProof/>
              </w:rPr>
              <w:t>Lorem ipsum dolor sit amet, consectetuer adipiscing elit. Maecenas porttitor congue massa. Fusce posuere, magna sed pulvinar ultricies, purus lectus malesuada libero, sit amet commodo magna eros quis urna.</w:t>
            </w:r>
          </w:p>
          <w:p w14:paraId="66D6AB77" w14:textId="77777777" w:rsidR="002C3EC8" w:rsidRDefault="002C3EC8" w:rsidP="002C3EC8">
            <w:pPr>
              <w:jc w:val="both"/>
              <w:rPr>
                <w:noProof/>
              </w:rPr>
            </w:pPr>
            <w:r>
              <w:rPr>
                <w:noProof/>
              </w:rPr>
              <w:t>Nunc viverra imperdiet enim. Fusce est. Vivamus a tellus.</w:t>
            </w:r>
          </w:p>
          <w:p w14:paraId="7AECBE85" w14:textId="77777777" w:rsidR="002C3EC8" w:rsidRDefault="002C3EC8" w:rsidP="002C3EC8">
            <w:pPr>
              <w:jc w:val="both"/>
              <w:rPr>
                <w:noProof/>
              </w:rPr>
            </w:pPr>
            <w:r>
              <w:rPr>
                <w:noProof/>
              </w:rPr>
              <w:t>Pellentesque habitant morbi tristique senectus et netus et malesuada fames ac turpis egestas. Proin pharetra nonummy pede. Mauris et orci.</w:t>
            </w:r>
          </w:p>
          <w:p w14:paraId="52D6EE01" w14:textId="77777777" w:rsidR="002C3EC8" w:rsidRDefault="002C3EC8" w:rsidP="002C3EC8">
            <w:pPr>
              <w:jc w:val="both"/>
              <w:rPr>
                <w:noProof/>
              </w:rPr>
            </w:pPr>
            <w:r>
              <w:rPr>
                <w:noProof/>
              </w:rPr>
              <w:t>Aenean nec lorem. In porttitor. Donec laoreet nonummy augue.</w:t>
            </w:r>
          </w:p>
          <w:p w14:paraId="1DBB90EB" w14:textId="7AF4B781" w:rsidR="002C3EC8" w:rsidRDefault="002C3EC8" w:rsidP="002C3EC8">
            <w:pPr>
              <w:jc w:val="both"/>
            </w:pPr>
            <w:r>
              <w:rPr>
                <w:noProof/>
              </w:rPr>
              <w:t>Suspendisse dui purus, scelerisque at, vulputate vitae, pretium mattis, nunc. Mauris eget neque at sem venenatis eleifend. Ut nonummy.</w:t>
            </w:r>
          </w:p>
          <w:p w14:paraId="5D2F2ED8" w14:textId="64256B34" w:rsidR="002C3EC8" w:rsidRPr="00864559" w:rsidRDefault="002C3EC8" w:rsidP="002C3EC8">
            <w:pPr>
              <w:jc w:val="both"/>
            </w:pPr>
          </w:p>
        </w:tc>
      </w:tr>
      <w:tr w:rsidR="001C7E4A" w:rsidRPr="00864559" w14:paraId="7D509747" w14:textId="77777777" w:rsidTr="00E96671">
        <w:trPr>
          <w:jc w:val="center"/>
        </w:trPr>
        <w:tc>
          <w:tcPr>
            <w:tcW w:w="10755" w:type="dxa"/>
            <w:gridSpan w:val="2"/>
          </w:tcPr>
          <w:p w14:paraId="17C86C0B" w14:textId="77777777" w:rsidR="001C7E4A" w:rsidRPr="00E6353C" w:rsidRDefault="001C7E4A" w:rsidP="001C7E4A">
            <w:pPr>
              <w:spacing w:after="200" w:line="276" w:lineRule="auto"/>
              <w:jc w:val="both"/>
              <w:rPr>
                <w:i/>
                <w:iCs/>
                <w:sz w:val="18"/>
                <w:szCs w:val="18"/>
              </w:rPr>
            </w:pPr>
            <w:r w:rsidRPr="00864559">
              <w:rPr>
                <w:b/>
                <w:bCs/>
                <w:i/>
                <w:iCs/>
                <w:sz w:val="18"/>
                <w:szCs w:val="18"/>
              </w:rPr>
              <w:t>Disclaimer</w:t>
            </w:r>
            <w:r w:rsidRPr="00864559">
              <w:rPr>
                <w:i/>
                <w:iCs/>
                <w:sz w:val="18"/>
                <w:szCs w:val="18"/>
              </w:rPr>
              <w:t xml:space="preserve">: </w:t>
            </w:r>
            <w:r w:rsidRPr="00864559">
              <w:rPr>
                <w:i/>
                <w:iCs/>
                <w:sz w:val="18"/>
                <w:szCs w:val="18"/>
              </w:rPr>
              <w:br/>
            </w:r>
            <w:r w:rsidRPr="00E6353C">
              <w:rPr>
                <w:i/>
                <w:iCs/>
                <w:sz w:val="18"/>
                <w:szCs w:val="18"/>
              </w:rPr>
              <w:t>The purpose of this Employee Relations Investigation Report is to provide a formal and structured summary of concerns raised, the investigative steps taken, and the factual findings based on the information available at the time of the review. This report is intended to document employee-reported concerns, preserve relevant details for the case record, and establish a factual basis for internal review and appropriate follow-up.</w:t>
            </w:r>
          </w:p>
          <w:p w14:paraId="47B29F7E" w14:textId="7BD90821" w:rsidR="001C7E4A" w:rsidRPr="00E6353C" w:rsidRDefault="001C7E4A" w:rsidP="001C7E4A">
            <w:pPr>
              <w:spacing w:after="200" w:line="276" w:lineRule="auto"/>
              <w:jc w:val="both"/>
              <w:rPr>
                <w:i/>
                <w:iCs/>
                <w:sz w:val="18"/>
                <w:szCs w:val="18"/>
              </w:rPr>
            </w:pPr>
            <w:r w:rsidRPr="00E6353C">
              <w:rPr>
                <w:i/>
                <w:iCs/>
                <w:sz w:val="18"/>
                <w:szCs w:val="18"/>
              </w:rPr>
              <w:t xml:space="preserve">The report also serves to assess compliance with applicable </w:t>
            </w:r>
            <w:r w:rsidR="00E12A79">
              <w:rPr>
                <w:i/>
                <w:iCs/>
                <w:sz w:val="18"/>
                <w:szCs w:val="18"/>
              </w:rPr>
              <w:t>Organization</w:t>
            </w:r>
            <w:r w:rsidRPr="00E6353C">
              <w:rPr>
                <w:i/>
                <w:iCs/>
                <w:sz w:val="18"/>
                <w:szCs w:val="18"/>
              </w:rPr>
              <w:t xml:space="preserve"> policies, workplace standards, and supervisory responsibilities; to identify potential organizational risks or gaps; and to support the development of corrective or preventive measures where appropriate.</w:t>
            </w:r>
            <w:r w:rsidR="00EF123D">
              <w:rPr>
                <w:i/>
                <w:iCs/>
                <w:sz w:val="18"/>
                <w:szCs w:val="18"/>
              </w:rPr>
              <w:t xml:space="preserve"> </w:t>
            </w:r>
            <w:r w:rsidR="00EF123D" w:rsidRPr="00EF123D">
              <w:rPr>
                <w:i/>
                <w:iCs/>
                <w:sz w:val="18"/>
                <w:szCs w:val="18"/>
              </w:rPr>
              <w:t>The statements recorded herein reflect the employees’ accounts as provided during the investigation and are not sworn or signed statements.</w:t>
            </w:r>
            <w:r w:rsidR="00EF123D">
              <w:rPr>
                <w:i/>
                <w:iCs/>
                <w:sz w:val="18"/>
                <w:szCs w:val="18"/>
              </w:rPr>
              <w:t xml:space="preserve"> </w:t>
            </w:r>
            <w:r w:rsidR="00EF123D" w:rsidRPr="00EF123D">
              <w:rPr>
                <w:i/>
                <w:iCs/>
                <w:sz w:val="18"/>
                <w:szCs w:val="18"/>
              </w:rPr>
              <w:t>While efforts have been made to capture information accurately and objectively, this document should not be construed as a verbatim transcript of employee testimony.</w:t>
            </w:r>
            <w:r w:rsidR="00EF123D">
              <w:rPr>
                <w:i/>
                <w:iCs/>
                <w:sz w:val="18"/>
                <w:szCs w:val="18"/>
              </w:rPr>
              <w:t xml:space="preserve"> </w:t>
            </w:r>
            <w:r w:rsidRPr="00E6353C">
              <w:rPr>
                <w:i/>
                <w:iCs/>
                <w:sz w:val="18"/>
                <w:szCs w:val="18"/>
              </w:rPr>
              <w:t>This report is a documentation tool and does not</w:t>
            </w:r>
            <w:proofErr w:type="gramStart"/>
            <w:r w:rsidRPr="00E6353C">
              <w:rPr>
                <w:i/>
                <w:iCs/>
                <w:sz w:val="18"/>
                <w:szCs w:val="18"/>
              </w:rPr>
              <w:t>, in itself, constitute</w:t>
            </w:r>
            <w:proofErr w:type="gramEnd"/>
            <w:r w:rsidRPr="00E6353C">
              <w:rPr>
                <w:i/>
                <w:iCs/>
                <w:sz w:val="18"/>
                <w:szCs w:val="18"/>
              </w:rPr>
              <w:t xml:space="preserve"> a disciplinary determination or decision. Any employment action resulting from this report will be based on a separate review and decision-making process consistent with applicable laws, policies, and procedures. The findings herein are intended to guide informed decision-making, promote transparency, and support the implementation of responsive actions aligned with organizational values and legal obligations.</w:t>
            </w:r>
          </w:p>
          <w:p w14:paraId="611853B8" w14:textId="77777777" w:rsidR="001C7E4A" w:rsidRPr="00864559" w:rsidRDefault="001C7E4A"/>
        </w:tc>
      </w:tr>
    </w:tbl>
    <w:p w14:paraId="42042938" w14:textId="61E41A65" w:rsidR="00E6353C" w:rsidRPr="00864559" w:rsidRDefault="00E6353C">
      <w:pPr>
        <w:rPr>
          <w:i/>
          <w:iCs/>
          <w:sz w:val="18"/>
          <w:szCs w:val="18"/>
        </w:rPr>
      </w:pPr>
    </w:p>
    <w:p w14:paraId="130996B8" w14:textId="77777777" w:rsidR="00FB42B2" w:rsidRPr="00864559" w:rsidRDefault="00000000">
      <w:pPr>
        <w:pStyle w:val="Heading2"/>
        <w:rPr>
          <w:rFonts w:asciiTheme="minorHAnsi" w:hAnsiTheme="minorHAnsi"/>
        </w:rPr>
      </w:pPr>
      <w:r w:rsidRPr="00864559">
        <w:rPr>
          <w:rFonts w:asciiTheme="minorHAnsi" w:hAnsiTheme="minorHAnsi"/>
        </w:rPr>
        <w:t>Purpose of Investigation:</w:t>
      </w:r>
    </w:p>
    <w:p w14:paraId="04BC404D" w14:textId="77777777" w:rsidR="00F70807" w:rsidRPr="00F70807" w:rsidRDefault="00F70807" w:rsidP="00F70807">
      <w:pPr>
        <w:rPr>
          <w:b/>
          <w:bCs/>
          <w:noProof/>
        </w:rPr>
      </w:pPr>
      <w:r w:rsidRPr="00F70807">
        <w:rPr>
          <w:b/>
          <w:bCs/>
          <w:noProof/>
        </w:rPr>
        <w:t>ChatGPT said:</w:t>
      </w:r>
    </w:p>
    <w:p w14:paraId="44FB9008" w14:textId="77777777" w:rsidR="00F70807" w:rsidRPr="00F70807" w:rsidRDefault="00F70807" w:rsidP="00F70807">
      <w:pPr>
        <w:rPr>
          <w:noProof/>
        </w:rPr>
      </w:pPr>
      <w:r w:rsidRPr="00F70807">
        <w:rPr>
          <w:noProof/>
        </w:rPr>
        <w:t xml:space="preserve">When writing the </w:t>
      </w:r>
      <w:r w:rsidRPr="00F70807">
        <w:rPr>
          <w:b/>
          <w:bCs/>
          <w:noProof/>
        </w:rPr>
        <w:t>purpose of the investigation</w:t>
      </w:r>
      <w:r w:rsidRPr="00F70807">
        <w:rPr>
          <w:noProof/>
        </w:rPr>
        <w:t>, it is important that you:</w:t>
      </w:r>
    </w:p>
    <w:p w14:paraId="01D15661" w14:textId="77777777" w:rsidR="00F70807" w:rsidRPr="00F70807" w:rsidRDefault="00F70807" w:rsidP="00F70807">
      <w:pPr>
        <w:numPr>
          <w:ilvl w:val="0"/>
          <w:numId w:val="29"/>
        </w:numPr>
        <w:rPr>
          <w:noProof/>
        </w:rPr>
      </w:pPr>
      <w:r w:rsidRPr="00F70807">
        <w:rPr>
          <w:b/>
          <w:bCs/>
          <w:noProof/>
        </w:rPr>
        <w:t>State the trigger</w:t>
      </w:r>
      <w:r w:rsidRPr="00F70807">
        <w:rPr>
          <w:noProof/>
        </w:rPr>
        <w:t>: Clearly identify what initiated the investigation (e.g., employee complaint, observed incident, formal report, policy violation concern).</w:t>
      </w:r>
    </w:p>
    <w:p w14:paraId="56EB880D" w14:textId="77777777" w:rsidR="00F70807" w:rsidRPr="00F70807" w:rsidRDefault="00F70807" w:rsidP="00F70807">
      <w:pPr>
        <w:numPr>
          <w:ilvl w:val="0"/>
          <w:numId w:val="29"/>
        </w:numPr>
        <w:rPr>
          <w:noProof/>
        </w:rPr>
      </w:pPr>
      <w:r w:rsidRPr="00F70807">
        <w:rPr>
          <w:b/>
          <w:bCs/>
          <w:noProof/>
        </w:rPr>
        <w:t>Define the scope</w:t>
      </w:r>
      <w:r w:rsidRPr="00F70807">
        <w:rPr>
          <w:noProof/>
        </w:rPr>
        <w:t>: Outline what the investigation is intended to examine (e.g., allegations of harassment, safety violations, misuse of authority, retaliation).</w:t>
      </w:r>
    </w:p>
    <w:p w14:paraId="24CF3923" w14:textId="77777777" w:rsidR="00F70807" w:rsidRPr="00F70807" w:rsidRDefault="00F70807" w:rsidP="00F70807">
      <w:pPr>
        <w:numPr>
          <w:ilvl w:val="0"/>
          <w:numId w:val="29"/>
        </w:numPr>
        <w:rPr>
          <w:noProof/>
        </w:rPr>
      </w:pPr>
      <w:r w:rsidRPr="00F70807">
        <w:rPr>
          <w:b/>
          <w:bCs/>
          <w:noProof/>
        </w:rPr>
        <w:t>Identify the objectives</w:t>
      </w:r>
      <w:r w:rsidRPr="00F70807">
        <w:rPr>
          <w:noProof/>
        </w:rPr>
        <w:t>: Explain what the investigation seeks to determine—typically whether the alleged conduct occurred, whether it violated policy, and the impact on the workplace.</w:t>
      </w:r>
    </w:p>
    <w:p w14:paraId="3CCFB919" w14:textId="0A86BEF8" w:rsidR="00F70807" w:rsidRPr="00F70807" w:rsidRDefault="00F70807" w:rsidP="00F70807">
      <w:pPr>
        <w:numPr>
          <w:ilvl w:val="0"/>
          <w:numId w:val="29"/>
        </w:numPr>
        <w:rPr>
          <w:noProof/>
        </w:rPr>
      </w:pPr>
      <w:r w:rsidRPr="00F70807">
        <w:rPr>
          <w:b/>
          <w:bCs/>
          <w:noProof/>
        </w:rPr>
        <w:lastRenderedPageBreak/>
        <w:t>Reference applicable standards</w:t>
      </w:r>
      <w:r w:rsidRPr="00F70807">
        <w:rPr>
          <w:noProof/>
        </w:rPr>
        <w:t xml:space="preserve">: Note the policies, procedures, or laws that govern employee conduct and will be used as benchmarks (e.g., employee handbook sections, </w:t>
      </w:r>
      <w:r w:rsidR="00E12A79">
        <w:rPr>
          <w:noProof/>
        </w:rPr>
        <w:t>organization</w:t>
      </w:r>
      <w:r w:rsidRPr="00F70807">
        <w:rPr>
          <w:noProof/>
        </w:rPr>
        <w:t xml:space="preserve"> policy, state/federal law if applicable).</w:t>
      </w:r>
    </w:p>
    <w:p w14:paraId="07FCD591" w14:textId="77777777" w:rsidR="00F70807" w:rsidRPr="00F70807" w:rsidRDefault="00F70807" w:rsidP="00F70807">
      <w:pPr>
        <w:numPr>
          <w:ilvl w:val="0"/>
          <w:numId w:val="29"/>
        </w:numPr>
        <w:rPr>
          <w:noProof/>
        </w:rPr>
      </w:pPr>
      <w:r w:rsidRPr="00F70807">
        <w:rPr>
          <w:b/>
          <w:bCs/>
          <w:noProof/>
        </w:rPr>
        <w:t>Clarify neutrality</w:t>
      </w:r>
      <w:r w:rsidRPr="00F70807">
        <w:rPr>
          <w:noProof/>
        </w:rPr>
        <w:t>: Emphasize that the investigation is fact-finding, not disciplinary in itself, and that conclusions will be based on evidence, not assumptions.</w:t>
      </w:r>
    </w:p>
    <w:p w14:paraId="0999DB38" w14:textId="77777777" w:rsidR="00F70807" w:rsidRPr="00F70807" w:rsidRDefault="00F70807" w:rsidP="00F70807">
      <w:pPr>
        <w:numPr>
          <w:ilvl w:val="0"/>
          <w:numId w:val="29"/>
        </w:numPr>
        <w:rPr>
          <w:noProof/>
        </w:rPr>
      </w:pPr>
      <w:r w:rsidRPr="00F70807">
        <w:rPr>
          <w:b/>
          <w:bCs/>
          <w:noProof/>
        </w:rPr>
        <w:t>Establish importance</w:t>
      </w:r>
      <w:r w:rsidRPr="00F70807">
        <w:rPr>
          <w:noProof/>
        </w:rPr>
        <w:t>: Highlight that the investigation is necessary to protect employees, ensure a safe and respectful workplace, and maintain organizational integrity.</w:t>
      </w:r>
    </w:p>
    <w:p w14:paraId="2CC510FD" w14:textId="77777777" w:rsidR="002C3EC8" w:rsidRPr="00864559" w:rsidRDefault="002C3EC8" w:rsidP="00152884"/>
    <w:p w14:paraId="62B9CE18" w14:textId="77777777" w:rsidR="00FB42B2" w:rsidRPr="00864559" w:rsidRDefault="00000000">
      <w:pPr>
        <w:pStyle w:val="Heading2"/>
        <w:rPr>
          <w:rFonts w:asciiTheme="minorHAnsi" w:hAnsiTheme="minorHAnsi"/>
        </w:rPr>
      </w:pPr>
      <w:r w:rsidRPr="00864559">
        <w:rPr>
          <w:rFonts w:asciiTheme="minorHAnsi" w:hAnsiTheme="minorHAnsi"/>
        </w:rPr>
        <w:t>Confidentiality &amp; Compliance Safeguards:</w:t>
      </w:r>
    </w:p>
    <w:p w14:paraId="2E5C6997" w14:textId="627B5115" w:rsidR="00152884" w:rsidRPr="00864559" w:rsidRDefault="00E55652" w:rsidP="00E55652">
      <w:pPr>
        <w:tabs>
          <w:tab w:val="left" w:pos="1395"/>
        </w:tabs>
      </w:pPr>
      <w:r w:rsidRPr="00864559">
        <w:t xml:space="preserve">This investigation is conducted under strict confidentiality and is disclosed only to individuals with a legitimate business or legal need to know. Retaliation against any employee who reports concerns or participates in the investigative process is strictly prohibited and may result in disciplinary action. All employees are expected to cooperate fully and provide truthful information during the investigation. The standard of proof applied is the preponderance of the evidence, meaning a determination is made based on whether the reported conduct </w:t>
      </w:r>
      <w:proofErr w:type="gramStart"/>
      <w:r w:rsidRPr="00864559">
        <w:t>more</w:t>
      </w:r>
      <w:proofErr w:type="gramEnd"/>
      <w:r w:rsidRPr="00864559">
        <w:t xml:space="preserve"> likely than not occurred. Findings are based on the information available at the time of the review and are intended solely to inform internal decision-making under </w:t>
      </w:r>
      <w:r w:rsidR="00E12A79">
        <w:t>Organization</w:t>
      </w:r>
      <w:r w:rsidRPr="00864559">
        <w:t xml:space="preserve"> policies. The investigation is conducted in accordance with the </w:t>
      </w:r>
      <w:r w:rsidR="00E12A79">
        <w:t>Organization</w:t>
      </w:r>
      <w:r w:rsidRPr="00864559">
        <w:t>’s Anti-Harassment, Workplace Conduct, and Mandatory Reporting policies, as well as applicable employment laws.</w:t>
      </w:r>
      <w:r w:rsidRPr="00864559">
        <w:tab/>
      </w:r>
    </w:p>
    <w:p w14:paraId="448A616A" w14:textId="77777777" w:rsidR="00FB42B2" w:rsidRPr="00864559" w:rsidRDefault="00000000">
      <w:pPr>
        <w:pStyle w:val="Heading2"/>
        <w:rPr>
          <w:rFonts w:asciiTheme="minorHAnsi" w:hAnsiTheme="minorHAnsi"/>
        </w:rPr>
      </w:pPr>
      <w:r w:rsidRPr="00864559">
        <w:rPr>
          <w:rFonts w:asciiTheme="minorHAnsi" w:hAnsiTheme="minorHAnsi"/>
        </w:rPr>
        <w:t>Investigation Process:</w:t>
      </w:r>
    </w:p>
    <w:p w14:paraId="43752ACA" w14:textId="77777777" w:rsidR="00E55652" w:rsidRPr="00864559" w:rsidRDefault="00000000" w:rsidP="00E55652">
      <w:pPr>
        <w:pStyle w:val="Heading2"/>
        <w:rPr>
          <w:rFonts w:asciiTheme="minorHAnsi" w:hAnsiTheme="minorHAnsi"/>
        </w:rPr>
      </w:pPr>
      <w:r w:rsidRPr="00864559">
        <w:rPr>
          <w:rFonts w:asciiTheme="minorHAnsi" w:hAnsiTheme="minorHAnsi"/>
        </w:rPr>
        <w:t xml:space="preserve">1. Interviews: </w:t>
      </w:r>
    </w:p>
    <w:p w14:paraId="2C37BE37" w14:textId="77777777" w:rsidR="00F70807" w:rsidRPr="00F70807" w:rsidRDefault="00447B13" w:rsidP="00F70807">
      <w:pPr>
        <w:spacing w:after="160" w:line="278" w:lineRule="auto"/>
      </w:pPr>
      <w:r w:rsidRPr="00DC7600">
        <w:rPr>
          <w:b/>
          <w:bCs/>
        </w:rPr>
        <w:t xml:space="preserve">Interview with </w:t>
      </w:r>
      <w:r w:rsidR="002C3EC8">
        <w:rPr>
          <w:b/>
          <w:bCs/>
        </w:rPr>
        <w:t>Person 1</w:t>
      </w:r>
      <w:r w:rsidRPr="00DC7600">
        <w:rPr>
          <w:b/>
          <w:bCs/>
        </w:rPr>
        <w:t xml:space="preserve"> – </w:t>
      </w:r>
      <w:r w:rsidR="002C3EC8">
        <w:rPr>
          <w:b/>
          <w:bCs/>
        </w:rPr>
        <w:t>[Date]</w:t>
      </w:r>
      <w:r w:rsidRPr="00DC7600">
        <w:br/>
      </w:r>
      <w:r w:rsidR="00F70807" w:rsidRPr="00F70807">
        <w:t>When documenting an interview, it is important that you:</w:t>
      </w:r>
    </w:p>
    <w:p w14:paraId="7189107B" w14:textId="77777777" w:rsidR="00F70807" w:rsidRPr="00F70807" w:rsidRDefault="00F70807" w:rsidP="00F70807">
      <w:pPr>
        <w:numPr>
          <w:ilvl w:val="0"/>
          <w:numId w:val="28"/>
        </w:numPr>
        <w:spacing w:after="160" w:line="278" w:lineRule="auto"/>
      </w:pPr>
      <w:r w:rsidRPr="00F70807">
        <w:t>Record administrative details up front: Date, time, location, and who was present (including their role in the interview). Note who initiated the interview and whether confidentiality and anti-retaliation assurances were communicated.</w:t>
      </w:r>
    </w:p>
    <w:p w14:paraId="324A29FB" w14:textId="77777777" w:rsidR="00F70807" w:rsidRPr="00F70807" w:rsidRDefault="00F70807" w:rsidP="00F70807">
      <w:pPr>
        <w:numPr>
          <w:ilvl w:val="0"/>
          <w:numId w:val="28"/>
        </w:numPr>
        <w:spacing w:after="160" w:line="278" w:lineRule="auto"/>
      </w:pPr>
      <w:r w:rsidRPr="00F70807">
        <w:t xml:space="preserve">Capture the </w:t>
      </w:r>
      <w:proofErr w:type="gramStart"/>
      <w:r w:rsidRPr="00F70807">
        <w:t>employee’s</w:t>
      </w:r>
      <w:proofErr w:type="gramEnd"/>
      <w:r w:rsidRPr="00F70807">
        <w:t xml:space="preserve"> concerns in their own words: Document the categories of concern (e.g., safety, conduct, retaliation, resources) and summarize key statements using direct quotes where possible.</w:t>
      </w:r>
    </w:p>
    <w:p w14:paraId="62396038" w14:textId="77777777" w:rsidR="00F70807" w:rsidRPr="00F70807" w:rsidRDefault="00F70807" w:rsidP="00F70807">
      <w:pPr>
        <w:numPr>
          <w:ilvl w:val="0"/>
          <w:numId w:val="28"/>
        </w:numPr>
        <w:spacing w:after="160" w:line="278" w:lineRule="auto"/>
      </w:pPr>
      <w:r w:rsidRPr="00F70807">
        <w:t>Note specific incidents: Include dates, times, individuals involved, and what actions were taken or not taken. Distinguish between firsthand accounts and secondhand information.</w:t>
      </w:r>
    </w:p>
    <w:p w14:paraId="4E2D1C9C" w14:textId="77777777" w:rsidR="00F70807" w:rsidRPr="00F70807" w:rsidRDefault="00F70807" w:rsidP="00F70807">
      <w:pPr>
        <w:numPr>
          <w:ilvl w:val="0"/>
          <w:numId w:val="28"/>
        </w:numPr>
        <w:spacing w:after="160" w:line="278" w:lineRule="auto"/>
      </w:pPr>
      <w:r w:rsidRPr="00F70807">
        <w:t xml:space="preserve">Document demeanor and participation: Describe how the </w:t>
      </w:r>
      <w:proofErr w:type="gramStart"/>
      <w:r w:rsidRPr="00F70807">
        <w:t>employee</w:t>
      </w:r>
      <w:proofErr w:type="gramEnd"/>
      <w:r w:rsidRPr="00F70807">
        <w:t xml:space="preserve"> presented themselves (cooperative, animated, confrontational, hesitant, etc.), whether others present contributed, and whether the employee was consistent in their account.</w:t>
      </w:r>
    </w:p>
    <w:p w14:paraId="33AF6577" w14:textId="77777777" w:rsidR="00F70807" w:rsidRPr="00F70807" w:rsidRDefault="00F70807" w:rsidP="00F70807">
      <w:pPr>
        <w:numPr>
          <w:ilvl w:val="0"/>
          <w:numId w:val="28"/>
        </w:numPr>
        <w:spacing w:after="160" w:line="278" w:lineRule="auto"/>
      </w:pPr>
      <w:r w:rsidRPr="00F70807">
        <w:t>Identify supporting or missing documentation: Record what evidence the employee provided, what was requested, and what remains outstanding.</w:t>
      </w:r>
    </w:p>
    <w:p w14:paraId="6AD44312" w14:textId="77777777" w:rsidR="00F70807" w:rsidRPr="00F70807" w:rsidRDefault="00F70807" w:rsidP="00F70807">
      <w:pPr>
        <w:numPr>
          <w:ilvl w:val="0"/>
          <w:numId w:val="28"/>
        </w:numPr>
        <w:spacing w:after="160" w:line="278" w:lineRule="auto"/>
      </w:pPr>
      <w:r w:rsidRPr="00F70807">
        <w:t>Include interviewer observations: Note any credibility indicators, inconsistencies, or gaps in knowledge (such as unfamiliarity with reporting processes).</w:t>
      </w:r>
    </w:p>
    <w:p w14:paraId="6C1DF642" w14:textId="77777777" w:rsidR="00F70807" w:rsidRPr="00F70807" w:rsidRDefault="00F70807" w:rsidP="00F70807">
      <w:pPr>
        <w:numPr>
          <w:ilvl w:val="0"/>
          <w:numId w:val="28"/>
        </w:numPr>
        <w:spacing w:after="160" w:line="278" w:lineRule="auto"/>
      </w:pPr>
      <w:r w:rsidRPr="00F70807">
        <w:t>Summarize comprehensively but objectively: Avoid inserting opinion; keep the record fact-based and professional, ensuring the account could stand alone if reviewed by a third party later.</w:t>
      </w:r>
    </w:p>
    <w:p w14:paraId="547D3165" w14:textId="77777777" w:rsidR="00F70807" w:rsidRPr="00F70807" w:rsidRDefault="00F70807" w:rsidP="00F70807">
      <w:pPr>
        <w:numPr>
          <w:ilvl w:val="0"/>
          <w:numId w:val="28"/>
        </w:numPr>
        <w:spacing w:after="160" w:line="278" w:lineRule="auto"/>
      </w:pPr>
      <w:r w:rsidRPr="00F70807">
        <w:lastRenderedPageBreak/>
        <w:t>Close with next steps: Document any follow-up actions, requests for materials, or timelines agreed upon during the interview.</w:t>
      </w:r>
    </w:p>
    <w:p w14:paraId="6A93631E" w14:textId="61DCCD6D" w:rsidR="002C3EC8" w:rsidRDefault="002C3EC8" w:rsidP="002C3EC8">
      <w:pPr>
        <w:spacing w:after="160" w:line="278" w:lineRule="auto"/>
      </w:pPr>
    </w:p>
    <w:p w14:paraId="5BFE1999" w14:textId="77777777" w:rsidR="00E9720D" w:rsidRPr="00864559" w:rsidRDefault="00E9720D" w:rsidP="00E9720D"/>
    <w:p w14:paraId="6155CCDC" w14:textId="77777777" w:rsidR="00447B13" w:rsidRPr="00864559" w:rsidRDefault="00447B13">
      <w:pPr>
        <w:pStyle w:val="Heading2"/>
        <w:rPr>
          <w:rFonts w:asciiTheme="minorHAnsi" w:hAnsiTheme="minorHAnsi"/>
        </w:rPr>
        <w:sectPr w:rsidR="00447B13" w:rsidRPr="00864559" w:rsidSect="000E2229">
          <w:pgSz w:w="12240" w:h="15840"/>
          <w:pgMar w:top="720" w:right="720" w:bottom="720" w:left="720" w:header="720" w:footer="720" w:gutter="0"/>
          <w:cols w:space="720"/>
          <w:docGrid w:linePitch="360"/>
        </w:sectPr>
      </w:pPr>
    </w:p>
    <w:p w14:paraId="10BE6821" w14:textId="77777777" w:rsidR="00FB42B2" w:rsidRPr="00864559" w:rsidRDefault="00000000">
      <w:pPr>
        <w:pStyle w:val="Heading2"/>
        <w:rPr>
          <w:rFonts w:asciiTheme="minorHAnsi" w:hAnsiTheme="minorHAnsi"/>
        </w:rPr>
      </w:pPr>
      <w:r w:rsidRPr="00864559">
        <w:rPr>
          <w:rFonts w:asciiTheme="minorHAnsi" w:hAnsiTheme="minorHAnsi"/>
        </w:rPr>
        <w:lastRenderedPageBreak/>
        <w:t>2. Evidence Collection &amp; Chain of Custody:</w:t>
      </w:r>
    </w:p>
    <w:tbl>
      <w:tblPr>
        <w:tblW w:w="14662" w:type="dxa"/>
        <w:tblCellSpacing w:w="15" w:type="dxa"/>
        <w:tblCellMar>
          <w:top w:w="15" w:type="dxa"/>
          <w:left w:w="15" w:type="dxa"/>
          <w:bottom w:w="15" w:type="dxa"/>
          <w:right w:w="15" w:type="dxa"/>
        </w:tblCellMar>
        <w:tblLook w:val="04A0" w:firstRow="1" w:lastRow="0" w:firstColumn="1" w:lastColumn="0" w:noHBand="0" w:noVBand="1"/>
      </w:tblPr>
      <w:tblGrid>
        <w:gridCol w:w="902"/>
        <w:gridCol w:w="3063"/>
        <w:gridCol w:w="1831"/>
        <w:gridCol w:w="1882"/>
        <w:gridCol w:w="1831"/>
        <w:gridCol w:w="2186"/>
        <w:gridCol w:w="2967"/>
      </w:tblGrid>
      <w:tr w:rsidR="00447B13" w:rsidRPr="00447B13" w14:paraId="34B2BFD6" w14:textId="77777777" w:rsidTr="002C3EC8">
        <w:trPr>
          <w:trHeight w:val="654"/>
          <w:tblHeader/>
          <w:tblCellSpacing w:w="15" w:type="dxa"/>
        </w:trPr>
        <w:tc>
          <w:tcPr>
            <w:tcW w:w="0" w:type="auto"/>
            <w:vAlign w:val="center"/>
            <w:hideMark/>
          </w:tcPr>
          <w:p w14:paraId="4DE40B20" w14:textId="77777777" w:rsidR="00447B13" w:rsidRPr="00447B13" w:rsidRDefault="00447B13" w:rsidP="00447B13">
            <w:pPr>
              <w:rPr>
                <w:b/>
                <w:bCs/>
              </w:rPr>
            </w:pPr>
            <w:r w:rsidRPr="00447B13">
              <w:rPr>
                <w:b/>
                <w:bCs/>
              </w:rPr>
              <w:t>Item #</w:t>
            </w:r>
          </w:p>
        </w:tc>
        <w:tc>
          <w:tcPr>
            <w:tcW w:w="0" w:type="auto"/>
            <w:vAlign w:val="center"/>
            <w:hideMark/>
          </w:tcPr>
          <w:p w14:paraId="408BA091" w14:textId="77777777" w:rsidR="00447B13" w:rsidRPr="00447B13" w:rsidRDefault="00447B13" w:rsidP="00447B13">
            <w:pPr>
              <w:rPr>
                <w:b/>
                <w:bCs/>
              </w:rPr>
            </w:pPr>
            <w:r w:rsidRPr="00447B13">
              <w:rPr>
                <w:b/>
                <w:bCs/>
              </w:rPr>
              <w:t>Description of Evidence</w:t>
            </w:r>
          </w:p>
        </w:tc>
        <w:tc>
          <w:tcPr>
            <w:tcW w:w="0" w:type="auto"/>
            <w:vAlign w:val="center"/>
            <w:hideMark/>
          </w:tcPr>
          <w:p w14:paraId="479BC1A1" w14:textId="77777777" w:rsidR="00447B13" w:rsidRPr="00447B13" w:rsidRDefault="00447B13" w:rsidP="00447B13">
            <w:pPr>
              <w:rPr>
                <w:b/>
                <w:bCs/>
              </w:rPr>
            </w:pPr>
            <w:r w:rsidRPr="00447B13">
              <w:rPr>
                <w:b/>
                <w:bCs/>
              </w:rPr>
              <w:t>Source</w:t>
            </w:r>
          </w:p>
        </w:tc>
        <w:tc>
          <w:tcPr>
            <w:tcW w:w="0" w:type="auto"/>
            <w:vAlign w:val="center"/>
            <w:hideMark/>
          </w:tcPr>
          <w:p w14:paraId="3D6006FE" w14:textId="77777777" w:rsidR="00447B13" w:rsidRPr="00447B13" w:rsidRDefault="00447B13" w:rsidP="00447B13">
            <w:pPr>
              <w:rPr>
                <w:b/>
                <w:bCs/>
              </w:rPr>
            </w:pPr>
            <w:r w:rsidRPr="00447B13">
              <w:rPr>
                <w:b/>
                <w:bCs/>
              </w:rPr>
              <w:t>Date Obtained</w:t>
            </w:r>
          </w:p>
        </w:tc>
        <w:tc>
          <w:tcPr>
            <w:tcW w:w="0" w:type="auto"/>
            <w:vAlign w:val="center"/>
            <w:hideMark/>
          </w:tcPr>
          <w:p w14:paraId="27F91F62" w14:textId="77777777" w:rsidR="00447B13" w:rsidRPr="00447B13" w:rsidRDefault="00447B13" w:rsidP="00447B13">
            <w:pPr>
              <w:rPr>
                <w:b/>
                <w:bCs/>
              </w:rPr>
            </w:pPr>
            <w:r w:rsidRPr="00447B13">
              <w:rPr>
                <w:b/>
                <w:bCs/>
              </w:rPr>
              <w:t>Format</w:t>
            </w:r>
          </w:p>
        </w:tc>
        <w:tc>
          <w:tcPr>
            <w:tcW w:w="0" w:type="auto"/>
            <w:vAlign w:val="center"/>
            <w:hideMark/>
          </w:tcPr>
          <w:p w14:paraId="1B35B5AA" w14:textId="77777777" w:rsidR="00447B13" w:rsidRPr="00447B13" w:rsidRDefault="00447B13" w:rsidP="00447B13">
            <w:pPr>
              <w:rPr>
                <w:b/>
                <w:bCs/>
              </w:rPr>
            </w:pPr>
            <w:r w:rsidRPr="00447B13">
              <w:rPr>
                <w:b/>
                <w:bCs/>
              </w:rPr>
              <w:t>Storage Location</w:t>
            </w:r>
          </w:p>
        </w:tc>
        <w:tc>
          <w:tcPr>
            <w:tcW w:w="0" w:type="auto"/>
            <w:vAlign w:val="center"/>
            <w:hideMark/>
          </w:tcPr>
          <w:p w14:paraId="76870409" w14:textId="77777777" w:rsidR="00447B13" w:rsidRPr="00447B13" w:rsidRDefault="00447B13" w:rsidP="00447B13">
            <w:pPr>
              <w:rPr>
                <w:b/>
                <w:bCs/>
              </w:rPr>
            </w:pPr>
            <w:r w:rsidRPr="00447B13">
              <w:rPr>
                <w:b/>
                <w:bCs/>
              </w:rPr>
              <w:t>Chain of Custody Notes</w:t>
            </w:r>
          </w:p>
        </w:tc>
      </w:tr>
      <w:tr w:rsidR="002C3EC8" w:rsidRPr="00447B13" w14:paraId="05923A9D" w14:textId="77777777" w:rsidTr="002C3EC8">
        <w:trPr>
          <w:trHeight w:val="654"/>
          <w:tblCellSpacing w:w="15" w:type="dxa"/>
        </w:trPr>
        <w:tc>
          <w:tcPr>
            <w:tcW w:w="0" w:type="auto"/>
            <w:vAlign w:val="center"/>
            <w:hideMark/>
          </w:tcPr>
          <w:p w14:paraId="4876443E" w14:textId="77777777" w:rsidR="002C3EC8" w:rsidRPr="00447B13" w:rsidRDefault="002C3EC8" w:rsidP="002C3EC8">
            <w:r w:rsidRPr="00447B13">
              <w:t>1</w:t>
            </w:r>
          </w:p>
        </w:tc>
        <w:tc>
          <w:tcPr>
            <w:tcW w:w="0" w:type="auto"/>
            <w:vAlign w:val="center"/>
            <w:hideMark/>
          </w:tcPr>
          <w:p w14:paraId="1B7C812A" w14:textId="77777777" w:rsidR="002C3EC8" w:rsidRDefault="002C3EC8" w:rsidP="002C3EC8">
            <w:r>
              <w:t>Enter text here</w:t>
            </w:r>
          </w:p>
          <w:p w14:paraId="7C24CDA5" w14:textId="10BD7948" w:rsidR="002C3EC8" w:rsidRPr="00447B13" w:rsidRDefault="002C3EC8" w:rsidP="002C3EC8"/>
        </w:tc>
        <w:tc>
          <w:tcPr>
            <w:tcW w:w="0" w:type="auto"/>
            <w:vAlign w:val="center"/>
            <w:hideMark/>
          </w:tcPr>
          <w:p w14:paraId="116EF820" w14:textId="77777777" w:rsidR="002C3EC8" w:rsidRDefault="002C3EC8" w:rsidP="002C3EC8">
            <w:r>
              <w:t>Enter text here</w:t>
            </w:r>
          </w:p>
          <w:p w14:paraId="2AF22BF4" w14:textId="1DD1B73A" w:rsidR="002C3EC8" w:rsidRPr="00447B13" w:rsidRDefault="002C3EC8" w:rsidP="002C3EC8"/>
        </w:tc>
        <w:tc>
          <w:tcPr>
            <w:tcW w:w="0" w:type="auto"/>
            <w:vAlign w:val="center"/>
            <w:hideMark/>
          </w:tcPr>
          <w:p w14:paraId="4A38E946" w14:textId="77777777" w:rsidR="002C3EC8" w:rsidRDefault="002C3EC8" w:rsidP="002C3EC8">
            <w:r>
              <w:t>Enter text here</w:t>
            </w:r>
          </w:p>
          <w:p w14:paraId="278CF09B" w14:textId="679E97F8" w:rsidR="002C3EC8" w:rsidRPr="00447B13" w:rsidRDefault="002C3EC8" w:rsidP="002C3EC8"/>
        </w:tc>
        <w:tc>
          <w:tcPr>
            <w:tcW w:w="0" w:type="auto"/>
            <w:vAlign w:val="center"/>
            <w:hideMark/>
          </w:tcPr>
          <w:p w14:paraId="6A8FD59E" w14:textId="77777777" w:rsidR="002C3EC8" w:rsidRDefault="002C3EC8" w:rsidP="002C3EC8">
            <w:r>
              <w:t>Enter text here</w:t>
            </w:r>
          </w:p>
          <w:p w14:paraId="64F7304A" w14:textId="09E3285B" w:rsidR="002C3EC8" w:rsidRPr="00447B13" w:rsidRDefault="002C3EC8" w:rsidP="002C3EC8"/>
        </w:tc>
        <w:tc>
          <w:tcPr>
            <w:tcW w:w="0" w:type="auto"/>
            <w:vAlign w:val="center"/>
            <w:hideMark/>
          </w:tcPr>
          <w:p w14:paraId="795B3C5E" w14:textId="77777777" w:rsidR="002C3EC8" w:rsidRDefault="002C3EC8" w:rsidP="002C3EC8">
            <w:r>
              <w:t>Enter text here</w:t>
            </w:r>
          </w:p>
          <w:p w14:paraId="7A0479BF" w14:textId="6EF648FE" w:rsidR="002C3EC8" w:rsidRPr="00447B13" w:rsidRDefault="002C3EC8" w:rsidP="002C3EC8"/>
        </w:tc>
        <w:tc>
          <w:tcPr>
            <w:tcW w:w="0" w:type="auto"/>
            <w:vAlign w:val="center"/>
            <w:hideMark/>
          </w:tcPr>
          <w:p w14:paraId="2E3281C4" w14:textId="77777777" w:rsidR="002C3EC8" w:rsidRDefault="002C3EC8" w:rsidP="002C3EC8">
            <w:r>
              <w:t>Enter text here</w:t>
            </w:r>
          </w:p>
          <w:p w14:paraId="18BF7FB0" w14:textId="38018AB1" w:rsidR="002C3EC8" w:rsidRPr="00447B13" w:rsidRDefault="002C3EC8" w:rsidP="002C3EC8"/>
        </w:tc>
      </w:tr>
      <w:tr w:rsidR="002C3EC8" w:rsidRPr="00447B13" w14:paraId="6214B1C4" w14:textId="77777777" w:rsidTr="002C3EC8">
        <w:trPr>
          <w:trHeight w:val="654"/>
          <w:tblCellSpacing w:w="15" w:type="dxa"/>
        </w:trPr>
        <w:tc>
          <w:tcPr>
            <w:tcW w:w="0" w:type="auto"/>
            <w:vAlign w:val="center"/>
            <w:hideMark/>
          </w:tcPr>
          <w:p w14:paraId="55DF4AF0" w14:textId="77777777" w:rsidR="002C3EC8" w:rsidRPr="00447B13" w:rsidRDefault="002C3EC8" w:rsidP="002C3EC8">
            <w:r w:rsidRPr="00447B13">
              <w:t>2</w:t>
            </w:r>
          </w:p>
        </w:tc>
        <w:tc>
          <w:tcPr>
            <w:tcW w:w="0" w:type="auto"/>
            <w:vAlign w:val="center"/>
            <w:hideMark/>
          </w:tcPr>
          <w:p w14:paraId="015731C2" w14:textId="77777777" w:rsidR="002C3EC8" w:rsidRDefault="002C3EC8" w:rsidP="002C3EC8">
            <w:r>
              <w:t>Enter text here</w:t>
            </w:r>
          </w:p>
          <w:p w14:paraId="724AB1FA" w14:textId="1273D8F7" w:rsidR="002C3EC8" w:rsidRPr="00447B13" w:rsidRDefault="002C3EC8" w:rsidP="002C3EC8"/>
        </w:tc>
        <w:tc>
          <w:tcPr>
            <w:tcW w:w="0" w:type="auto"/>
            <w:vAlign w:val="center"/>
            <w:hideMark/>
          </w:tcPr>
          <w:p w14:paraId="309819EF" w14:textId="77777777" w:rsidR="002C3EC8" w:rsidRDefault="002C3EC8" w:rsidP="002C3EC8">
            <w:r>
              <w:t>Enter text here</w:t>
            </w:r>
          </w:p>
          <w:p w14:paraId="369AA707" w14:textId="6931A51C" w:rsidR="002C3EC8" w:rsidRPr="00447B13" w:rsidRDefault="002C3EC8" w:rsidP="002C3EC8"/>
        </w:tc>
        <w:tc>
          <w:tcPr>
            <w:tcW w:w="0" w:type="auto"/>
            <w:vAlign w:val="center"/>
            <w:hideMark/>
          </w:tcPr>
          <w:p w14:paraId="0A581E71" w14:textId="77777777" w:rsidR="002C3EC8" w:rsidRDefault="002C3EC8" w:rsidP="002C3EC8">
            <w:r>
              <w:t>Enter text here</w:t>
            </w:r>
          </w:p>
          <w:p w14:paraId="66067DE6" w14:textId="0459F6A7" w:rsidR="002C3EC8" w:rsidRPr="00447B13" w:rsidRDefault="002C3EC8" w:rsidP="002C3EC8"/>
        </w:tc>
        <w:tc>
          <w:tcPr>
            <w:tcW w:w="0" w:type="auto"/>
            <w:vAlign w:val="center"/>
            <w:hideMark/>
          </w:tcPr>
          <w:p w14:paraId="2A913274" w14:textId="77777777" w:rsidR="002C3EC8" w:rsidRDefault="002C3EC8" w:rsidP="002C3EC8">
            <w:r>
              <w:t>Enter text here</w:t>
            </w:r>
          </w:p>
          <w:p w14:paraId="2218CFE6" w14:textId="2B02EED5" w:rsidR="002C3EC8" w:rsidRPr="00447B13" w:rsidRDefault="002C3EC8" w:rsidP="002C3EC8"/>
        </w:tc>
        <w:tc>
          <w:tcPr>
            <w:tcW w:w="0" w:type="auto"/>
            <w:vAlign w:val="center"/>
            <w:hideMark/>
          </w:tcPr>
          <w:p w14:paraId="627C58EC" w14:textId="77777777" w:rsidR="002C3EC8" w:rsidRDefault="002C3EC8" w:rsidP="002C3EC8">
            <w:r>
              <w:t>Enter text here</w:t>
            </w:r>
          </w:p>
          <w:p w14:paraId="2CEC8140" w14:textId="3C27EB58" w:rsidR="002C3EC8" w:rsidRPr="00447B13" w:rsidRDefault="002C3EC8" w:rsidP="002C3EC8"/>
        </w:tc>
        <w:tc>
          <w:tcPr>
            <w:tcW w:w="0" w:type="auto"/>
            <w:vAlign w:val="center"/>
            <w:hideMark/>
          </w:tcPr>
          <w:p w14:paraId="0B0D3DB1" w14:textId="77777777" w:rsidR="002C3EC8" w:rsidRDefault="002C3EC8" w:rsidP="002C3EC8">
            <w:r>
              <w:t>Enter text here</w:t>
            </w:r>
          </w:p>
          <w:p w14:paraId="08272DCC" w14:textId="62A91165" w:rsidR="002C3EC8" w:rsidRPr="00447B13" w:rsidRDefault="002C3EC8" w:rsidP="002C3EC8"/>
        </w:tc>
      </w:tr>
      <w:tr w:rsidR="002C3EC8" w:rsidRPr="00447B13" w14:paraId="2BDCDD02" w14:textId="77777777" w:rsidTr="002C3EC8">
        <w:trPr>
          <w:trHeight w:val="654"/>
          <w:tblCellSpacing w:w="15" w:type="dxa"/>
        </w:trPr>
        <w:tc>
          <w:tcPr>
            <w:tcW w:w="0" w:type="auto"/>
            <w:vAlign w:val="center"/>
            <w:hideMark/>
          </w:tcPr>
          <w:p w14:paraId="4EF4910E" w14:textId="77777777" w:rsidR="002C3EC8" w:rsidRPr="00447B13" w:rsidRDefault="002C3EC8" w:rsidP="002C3EC8">
            <w:r w:rsidRPr="00447B13">
              <w:t>3</w:t>
            </w:r>
          </w:p>
        </w:tc>
        <w:tc>
          <w:tcPr>
            <w:tcW w:w="0" w:type="auto"/>
            <w:vAlign w:val="center"/>
            <w:hideMark/>
          </w:tcPr>
          <w:p w14:paraId="2807CEC6" w14:textId="77777777" w:rsidR="002C3EC8" w:rsidRDefault="002C3EC8" w:rsidP="002C3EC8">
            <w:r>
              <w:t>Enter text here</w:t>
            </w:r>
          </w:p>
          <w:p w14:paraId="176DB2A9" w14:textId="091C9188" w:rsidR="002C3EC8" w:rsidRPr="00447B13" w:rsidRDefault="002C3EC8" w:rsidP="002C3EC8"/>
        </w:tc>
        <w:tc>
          <w:tcPr>
            <w:tcW w:w="0" w:type="auto"/>
            <w:vAlign w:val="center"/>
            <w:hideMark/>
          </w:tcPr>
          <w:p w14:paraId="4D5E1506" w14:textId="77777777" w:rsidR="002C3EC8" w:rsidRDefault="002C3EC8" w:rsidP="002C3EC8">
            <w:r>
              <w:t>Enter text here</w:t>
            </w:r>
          </w:p>
          <w:p w14:paraId="666BB870" w14:textId="5627BBD7" w:rsidR="002C3EC8" w:rsidRPr="00447B13" w:rsidRDefault="002C3EC8" w:rsidP="002C3EC8"/>
        </w:tc>
        <w:tc>
          <w:tcPr>
            <w:tcW w:w="0" w:type="auto"/>
            <w:vAlign w:val="center"/>
            <w:hideMark/>
          </w:tcPr>
          <w:p w14:paraId="6A8891BD" w14:textId="77777777" w:rsidR="002C3EC8" w:rsidRDefault="002C3EC8" w:rsidP="002C3EC8">
            <w:r>
              <w:t>Enter text here</w:t>
            </w:r>
          </w:p>
          <w:p w14:paraId="4D8F7F9F" w14:textId="71948A3F" w:rsidR="002C3EC8" w:rsidRPr="00447B13" w:rsidRDefault="002C3EC8" w:rsidP="002C3EC8"/>
        </w:tc>
        <w:tc>
          <w:tcPr>
            <w:tcW w:w="0" w:type="auto"/>
            <w:vAlign w:val="center"/>
            <w:hideMark/>
          </w:tcPr>
          <w:p w14:paraId="5B2DFEA2" w14:textId="77777777" w:rsidR="002C3EC8" w:rsidRDefault="002C3EC8" w:rsidP="002C3EC8">
            <w:r>
              <w:t>Enter text here</w:t>
            </w:r>
          </w:p>
          <w:p w14:paraId="151FD5EC" w14:textId="1F495426" w:rsidR="002C3EC8" w:rsidRPr="00447B13" w:rsidRDefault="002C3EC8" w:rsidP="002C3EC8"/>
        </w:tc>
        <w:tc>
          <w:tcPr>
            <w:tcW w:w="0" w:type="auto"/>
            <w:vAlign w:val="center"/>
            <w:hideMark/>
          </w:tcPr>
          <w:p w14:paraId="6E04F994" w14:textId="77777777" w:rsidR="002C3EC8" w:rsidRDefault="002C3EC8" w:rsidP="002C3EC8">
            <w:r>
              <w:t>Enter text here</w:t>
            </w:r>
          </w:p>
          <w:p w14:paraId="015E8C70" w14:textId="576C3A49" w:rsidR="002C3EC8" w:rsidRPr="00447B13" w:rsidRDefault="002C3EC8" w:rsidP="002C3EC8"/>
        </w:tc>
        <w:tc>
          <w:tcPr>
            <w:tcW w:w="0" w:type="auto"/>
            <w:vAlign w:val="center"/>
            <w:hideMark/>
          </w:tcPr>
          <w:p w14:paraId="3F48D53E" w14:textId="77777777" w:rsidR="002C3EC8" w:rsidRDefault="002C3EC8" w:rsidP="002C3EC8">
            <w:r>
              <w:t>Enter text here</w:t>
            </w:r>
          </w:p>
          <w:p w14:paraId="233E6607" w14:textId="1604554B" w:rsidR="002C3EC8" w:rsidRPr="00447B13" w:rsidRDefault="002C3EC8" w:rsidP="002C3EC8"/>
        </w:tc>
      </w:tr>
      <w:tr w:rsidR="002C3EC8" w:rsidRPr="00447B13" w14:paraId="7E72B67C" w14:textId="77777777" w:rsidTr="002C3EC8">
        <w:trPr>
          <w:trHeight w:val="673"/>
          <w:tblCellSpacing w:w="15" w:type="dxa"/>
        </w:trPr>
        <w:tc>
          <w:tcPr>
            <w:tcW w:w="0" w:type="auto"/>
            <w:vAlign w:val="center"/>
            <w:hideMark/>
          </w:tcPr>
          <w:p w14:paraId="53175920" w14:textId="77777777" w:rsidR="002C3EC8" w:rsidRPr="00447B13" w:rsidRDefault="002C3EC8" w:rsidP="002C3EC8">
            <w:r w:rsidRPr="00447B13">
              <w:t>4</w:t>
            </w:r>
          </w:p>
        </w:tc>
        <w:tc>
          <w:tcPr>
            <w:tcW w:w="0" w:type="auto"/>
            <w:vAlign w:val="center"/>
            <w:hideMark/>
          </w:tcPr>
          <w:p w14:paraId="28B602AA" w14:textId="77777777" w:rsidR="002C3EC8" w:rsidRDefault="002C3EC8" w:rsidP="002C3EC8">
            <w:r>
              <w:t>Enter text here</w:t>
            </w:r>
          </w:p>
          <w:p w14:paraId="41C2F615" w14:textId="4E944208" w:rsidR="002C3EC8" w:rsidRPr="00447B13" w:rsidRDefault="002C3EC8" w:rsidP="002C3EC8"/>
        </w:tc>
        <w:tc>
          <w:tcPr>
            <w:tcW w:w="0" w:type="auto"/>
            <w:vAlign w:val="center"/>
            <w:hideMark/>
          </w:tcPr>
          <w:p w14:paraId="5B9ACF94" w14:textId="77777777" w:rsidR="002C3EC8" w:rsidRDefault="002C3EC8" w:rsidP="002C3EC8">
            <w:r>
              <w:t>Enter text here</w:t>
            </w:r>
          </w:p>
          <w:p w14:paraId="6F675081" w14:textId="2D5972EE" w:rsidR="002C3EC8" w:rsidRPr="00447B13" w:rsidRDefault="002C3EC8" w:rsidP="002C3EC8"/>
        </w:tc>
        <w:tc>
          <w:tcPr>
            <w:tcW w:w="0" w:type="auto"/>
            <w:vAlign w:val="center"/>
            <w:hideMark/>
          </w:tcPr>
          <w:p w14:paraId="3FE072C6" w14:textId="77777777" w:rsidR="002C3EC8" w:rsidRDefault="002C3EC8" w:rsidP="002C3EC8">
            <w:r>
              <w:t>Enter text here</w:t>
            </w:r>
          </w:p>
          <w:p w14:paraId="69884CA3" w14:textId="144BED6F" w:rsidR="002C3EC8" w:rsidRPr="00447B13" w:rsidRDefault="002C3EC8" w:rsidP="002C3EC8"/>
        </w:tc>
        <w:tc>
          <w:tcPr>
            <w:tcW w:w="0" w:type="auto"/>
            <w:vAlign w:val="center"/>
            <w:hideMark/>
          </w:tcPr>
          <w:p w14:paraId="0B36C13F" w14:textId="77777777" w:rsidR="002C3EC8" w:rsidRDefault="002C3EC8" w:rsidP="002C3EC8">
            <w:r>
              <w:t>Enter text here</w:t>
            </w:r>
          </w:p>
          <w:p w14:paraId="2CF0F916" w14:textId="0E8E7BF9" w:rsidR="002C3EC8" w:rsidRPr="00447B13" w:rsidRDefault="002C3EC8" w:rsidP="002C3EC8"/>
        </w:tc>
        <w:tc>
          <w:tcPr>
            <w:tcW w:w="0" w:type="auto"/>
            <w:vAlign w:val="center"/>
            <w:hideMark/>
          </w:tcPr>
          <w:p w14:paraId="023ECE79" w14:textId="77777777" w:rsidR="002C3EC8" w:rsidRDefault="002C3EC8" w:rsidP="002C3EC8">
            <w:r>
              <w:t>Enter text here</w:t>
            </w:r>
          </w:p>
          <w:p w14:paraId="33907BBD" w14:textId="4FE794A8" w:rsidR="002C3EC8" w:rsidRPr="00447B13" w:rsidRDefault="002C3EC8" w:rsidP="002C3EC8"/>
        </w:tc>
        <w:tc>
          <w:tcPr>
            <w:tcW w:w="0" w:type="auto"/>
            <w:vAlign w:val="center"/>
            <w:hideMark/>
          </w:tcPr>
          <w:p w14:paraId="1DCB3CFE" w14:textId="77777777" w:rsidR="002C3EC8" w:rsidRDefault="002C3EC8" w:rsidP="002C3EC8">
            <w:r>
              <w:t>Enter text here</w:t>
            </w:r>
          </w:p>
          <w:p w14:paraId="48E7C4B9" w14:textId="682991CC" w:rsidR="002C3EC8" w:rsidRPr="00447B13" w:rsidRDefault="002C3EC8" w:rsidP="002C3EC8"/>
        </w:tc>
      </w:tr>
      <w:tr w:rsidR="002C3EC8" w:rsidRPr="00447B13" w14:paraId="663A71CE" w14:textId="77777777" w:rsidTr="002C3EC8">
        <w:trPr>
          <w:trHeight w:val="654"/>
          <w:tblCellSpacing w:w="15" w:type="dxa"/>
        </w:trPr>
        <w:tc>
          <w:tcPr>
            <w:tcW w:w="0" w:type="auto"/>
            <w:vAlign w:val="center"/>
            <w:hideMark/>
          </w:tcPr>
          <w:p w14:paraId="11CFA59E" w14:textId="77777777" w:rsidR="002C3EC8" w:rsidRPr="00447B13" w:rsidRDefault="002C3EC8" w:rsidP="002C3EC8">
            <w:r w:rsidRPr="00447B13">
              <w:t>5</w:t>
            </w:r>
          </w:p>
        </w:tc>
        <w:tc>
          <w:tcPr>
            <w:tcW w:w="0" w:type="auto"/>
            <w:vAlign w:val="center"/>
            <w:hideMark/>
          </w:tcPr>
          <w:p w14:paraId="793FC0BB" w14:textId="77777777" w:rsidR="002C3EC8" w:rsidRDefault="002C3EC8" w:rsidP="002C3EC8">
            <w:r>
              <w:t>Enter text here</w:t>
            </w:r>
          </w:p>
          <w:p w14:paraId="66114788" w14:textId="6990F624" w:rsidR="002C3EC8" w:rsidRPr="00447B13" w:rsidRDefault="002C3EC8" w:rsidP="002C3EC8"/>
        </w:tc>
        <w:tc>
          <w:tcPr>
            <w:tcW w:w="0" w:type="auto"/>
            <w:vAlign w:val="center"/>
            <w:hideMark/>
          </w:tcPr>
          <w:p w14:paraId="5415E928" w14:textId="77777777" w:rsidR="002C3EC8" w:rsidRDefault="002C3EC8" w:rsidP="002C3EC8">
            <w:r>
              <w:t>Enter text here</w:t>
            </w:r>
          </w:p>
          <w:p w14:paraId="3FF221E5" w14:textId="5D1A46AB" w:rsidR="002C3EC8" w:rsidRPr="00447B13" w:rsidRDefault="002C3EC8" w:rsidP="002C3EC8"/>
        </w:tc>
        <w:tc>
          <w:tcPr>
            <w:tcW w:w="0" w:type="auto"/>
            <w:vAlign w:val="center"/>
            <w:hideMark/>
          </w:tcPr>
          <w:p w14:paraId="2F5FD10A" w14:textId="77777777" w:rsidR="002C3EC8" w:rsidRDefault="002C3EC8" w:rsidP="002C3EC8">
            <w:r>
              <w:t>Enter text here</w:t>
            </w:r>
          </w:p>
          <w:p w14:paraId="470B20D6" w14:textId="209FD94B" w:rsidR="002C3EC8" w:rsidRPr="00447B13" w:rsidRDefault="002C3EC8" w:rsidP="002C3EC8"/>
        </w:tc>
        <w:tc>
          <w:tcPr>
            <w:tcW w:w="0" w:type="auto"/>
            <w:vAlign w:val="center"/>
            <w:hideMark/>
          </w:tcPr>
          <w:p w14:paraId="77BB7EA4" w14:textId="77777777" w:rsidR="002C3EC8" w:rsidRDefault="002C3EC8" w:rsidP="002C3EC8">
            <w:r>
              <w:t>Enter text here</w:t>
            </w:r>
          </w:p>
          <w:p w14:paraId="10F798FF" w14:textId="4EA053CB" w:rsidR="002C3EC8" w:rsidRPr="00447B13" w:rsidRDefault="002C3EC8" w:rsidP="002C3EC8"/>
        </w:tc>
        <w:tc>
          <w:tcPr>
            <w:tcW w:w="0" w:type="auto"/>
            <w:vAlign w:val="center"/>
            <w:hideMark/>
          </w:tcPr>
          <w:p w14:paraId="597D53B7" w14:textId="77777777" w:rsidR="002C3EC8" w:rsidRDefault="002C3EC8" w:rsidP="002C3EC8">
            <w:r>
              <w:t>Enter text here</w:t>
            </w:r>
          </w:p>
          <w:p w14:paraId="05B52DA8" w14:textId="3E83987A" w:rsidR="002C3EC8" w:rsidRPr="00447B13" w:rsidRDefault="002C3EC8" w:rsidP="002C3EC8"/>
        </w:tc>
        <w:tc>
          <w:tcPr>
            <w:tcW w:w="0" w:type="auto"/>
            <w:vAlign w:val="center"/>
            <w:hideMark/>
          </w:tcPr>
          <w:p w14:paraId="3A508014" w14:textId="77777777" w:rsidR="002C3EC8" w:rsidRDefault="002C3EC8" w:rsidP="002C3EC8">
            <w:r>
              <w:t>Enter text here</w:t>
            </w:r>
          </w:p>
          <w:p w14:paraId="12A5304B" w14:textId="18EF95BF" w:rsidR="002C3EC8" w:rsidRPr="00447B13" w:rsidRDefault="002C3EC8" w:rsidP="002C3EC8"/>
        </w:tc>
      </w:tr>
    </w:tbl>
    <w:p w14:paraId="0847899F" w14:textId="1B21B9D8" w:rsidR="006A39C9" w:rsidRPr="00864559" w:rsidRDefault="00447B13" w:rsidP="00856896">
      <w:pPr>
        <w:sectPr w:rsidR="006A39C9" w:rsidRPr="00864559" w:rsidSect="00447B13">
          <w:pgSz w:w="15840" w:h="12240" w:orient="landscape"/>
          <w:pgMar w:top="720" w:right="720" w:bottom="720" w:left="720" w:header="720" w:footer="720" w:gutter="0"/>
          <w:cols w:space="720"/>
          <w:docGrid w:linePitch="360"/>
        </w:sectPr>
      </w:pPr>
      <w:r w:rsidRPr="00864559">
        <w:t>All collected evidence consists of physical copies secured in the Human Resources case file for this matter. Access is restricted to authorized HR personnel only. No documents have been altered, and the originals remain preserved in their entirety.</w:t>
      </w:r>
    </w:p>
    <w:p w14:paraId="609AB0E6" w14:textId="77777777" w:rsidR="00FB42B2" w:rsidRPr="00864559" w:rsidRDefault="00000000">
      <w:pPr>
        <w:pStyle w:val="Heading2"/>
        <w:rPr>
          <w:rFonts w:asciiTheme="minorHAnsi" w:hAnsiTheme="minorHAnsi"/>
        </w:rPr>
      </w:pPr>
      <w:r w:rsidRPr="00864559">
        <w:rPr>
          <w:rFonts w:asciiTheme="minorHAnsi" w:hAnsiTheme="minorHAnsi"/>
        </w:rPr>
        <w:lastRenderedPageBreak/>
        <w:t>3. Review of Policies &amp; Legal Standards:</w:t>
      </w:r>
    </w:p>
    <w:p w14:paraId="1CEDCA6C" w14:textId="3BF90997" w:rsidR="00D038A4" w:rsidRPr="00D038A4" w:rsidRDefault="00D038A4" w:rsidP="00D038A4">
      <w:pPr>
        <w:spacing w:line="240" w:lineRule="auto"/>
        <w:rPr>
          <w:b/>
          <w:bCs/>
        </w:rPr>
      </w:pPr>
      <w:r w:rsidRPr="00D038A4">
        <w:rPr>
          <w:b/>
          <w:bCs/>
        </w:rPr>
        <w:t>Handbook – Relevant Sections</w:t>
      </w:r>
    </w:p>
    <w:p w14:paraId="371C50D1" w14:textId="77777777" w:rsidR="00F70807" w:rsidRPr="00864559" w:rsidRDefault="00F70807" w:rsidP="00F70807">
      <w:pPr>
        <w:pStyle w:val="ListParagraph"/>
        <w:numPr>
          <w:ilvl w:val="0"/>
          <w:numId w:val="25"/>
        </w:numPr>
      </w:pPr>
      <w:r>
        <w:t>Example 1</w:t>
      </w:r>
    </w:p>
    <w:p w14:paraId="54552B94" w14:textId="77777777" w:rsidR="00F70807" w:rsidRDefault="00F70807" w:rsidP="00F70807">
      <w:pPr>
        <w:pStyle w:val="ListParagraph"/>
        <w:numPr>
          <w:ilvl w:val="0"/>
          <w:numId w:val="25"/>
        </w:numPr>
      </w:pPr>
      <w:r>
        <w:t>Example 2</w:t>
      </w:r>
    </w:p>
    <w:p w14:paraId="25EA9D23" w14:textId="09CC99B2" w:rsidR="00F70807" w:rsidRPr="00F70807" w:rsidRDefault="00F70807" w:rsidP="00F70807">
      <w:pPr>
        <w:pStyle w:val="ListParagraph"/>
        <w:numPr>
          <w:ilvl w:val="0"/>
          <w:numId w:val="25"/>
        </w:numPr>
        <w:spacing w:line="240" w:lineRule="auto"/>
        <w:rPr>
          <w:b/>
          <w:bCs/>
        </w:rPr>
      </w:pPr>
      <w:r>
        <w:t>Example 3</w:t>
      </w:r>
    </w:p>
    <w:p w14:paraId="1C65B83C" w14:textId="35840CC4" w:rsidR="00D038A4" w:rsidRPr="00F70807" w:rsidRDefault="00D038A4" w:rsidP="00F70807">
      <w:pPr>
        <w:spacing w:line="240" w:lineRule="auto"/>
        <w:rPr>
          <w:b/>
          <w:bCs/>
        </w:rPr>
      </w:pPr>
      <w:r w:rsidRPr="00F70807">
        <w:rPr>
          <w:b/>
          <w:bCs/>
        </w:rPr>
        <w:t>Federal Employment Laws</w:t>
      </w:r>
    </w:p>
    <w:p w14:paraId="78825EEE" w14:textId="77777777" w:rsidR="00F70807" w:rsidRPr="00864559" w:rsidRDefault="00F70807" w:rsidP="00F70807">
      <w:pPr>
        <w:pStyle w:val="ListParagraph"/>
        <w:numPr>
          <w:ilvl w:val="0"/>
          <w:numId w:val="25"/>
        </w:numPr>
      </w:pPr>
      <w:r>
        <w:t>Example 1</w:t>
      </w:r>
    </w:p>
    <w:p w14:paraId="3C80BEC2" w14:textId="77777777" w:rsidR="00F70807" w:rsidRDefault="00F70807" w:rsidP="00F70807">
      <w:pPr>
        <w:pStyle w:val="ListParagraph"/>
        <w:numPr>
          <w:ilvl w:val="0"/>
          <w:numId w:val="25"/>
        </w:numPr>
      </w:pPr>
      <w:r>
        <w:t>Example 2</w:t>
      </w:r>
    </w:p>
    <w:p w14:paraId="10A287FD" w14:textId="18F756BD" w:rsidR="00D038A4" w:rsidRDefault="00F70807" w:rsidP="00D038A4">
      <w:pPr>
        <w:pStyle w:val="ListParagraph"/>
        <w:numPr>
          <w:ilvl w:val="0"/>
          <w:numId w:val="25"/>
        </w:numPr>
        <w:spacing w:after="0" w:line="240" w:lineRule="auto"/>
      </w:pPr>
      <w:r>
        <w:t>Example 3</w:t>
      </w:r>
    </w:p>
    <w:p w14:paraId="70D54A22" w14:textId="77777777" w:rsidR="00F70807" w:rsidRPr="00D038A4" w:rsidRDefault="00F70807" w:rsidP="00F70807">
      <w:pPr>
        <w:spacing w:after="0" w:line="240" w:lineRule="auto"/>
      </w:pPr>
    </w:p>
    <w:p w14:paraId="4B27BAAE" w14:textId="77777777" w:rsidR="00D038A4" w:rsidRPr="00D038A4" w:rsidRDefault="00D038A4" w:rsidP="00D038A4">
      <w:pPr>
        <w:spacing w:line="240" w:lineRule="auto"/>
        <w:rPr>
          <w:b/>
          <w:bCs/>
        </w:rPr>
      </w:pPr>
      <w:r w:rsidRPr="00D038A4">
        <w:rPr>
          <w:b/>
          <w:bCs/>
        </w:rPr>
        <w:t>Texas State &amp; Local Government Standards</w:t>
      </w:r>
    </w:p>
    <w:p w14:paraId="67750297" w14:textId="77777777" w:rsidR="00F70807" w:rsidRPr="00864559" w:rsidRDefault="00F70807" w:rsidP="00F70807">
      <w:pPr>
        <w:pStyle w:val="ListParagraph"/>
        <w:numPr>
          <w:ilvl w:val="0"/>
          <w:numId w:val="25"/>
        </w:numPr>
      </w:pPr>
      <w:r>
        <w:t>Example 1</w:t>
      </w:r>
    </w:p>
    <w:p w14:paraId="0EF14CC0" w14:textId="77777777" w:rsidR="00F70807" w:rsidRDefault="00F70807" w:rsidP="00F70807">
      <w:pPr>
        <w:pStyle w:val="ListParagraph"/>
        <w:numPr>
          <w:ilvl w:val="0"/>
          <w:numId w:val="25"/>
        </w:numPr>
      </w:pPr>
      <w:r>
        <w:t>Example 2</w:t>
      </w:r>
    </w:p>
    <w:p w14:paraId="298155C7" w14:textId="4C29BE9D" w:rsidR="00FB42B2" w:rsidRPr="00864559" w:rsidRDefault="00F70807" w:rsidP="00F70807">
      <w:pPr>
        <w:pStyle w:val="ListParagraph"/>
        <w:numPr>
          <w:ilvl w:val="0"/>
          <w:numId w:val="25"/>
        </w:numPr>
      </w:pPr>
      <w:r>
        <w:t>Example 3</w:t>
      </w:r>
    </w:p>
    <w:p w14:paraId="61C46E2F" w14:textId="77777777" w:rsidR="00FB42B2" w:rsidRPr="00864559" w:rsidRDefault="00000000">
      <w:pPr>
        <w:pStyle w:val="Heading2"/>
        <w:rPr>
          <w:rFonts w:asciiTheme="minorHAnsi" w:hAnsiTheme="minorHAnsi"/>
        </w:rPr>
      </w:pPr>
      <w:r w:rsidRPr="00864559">
        <w:rPr>
          <w:rFonts w:asciiTheme="minorHAnsi" w:hAnsiTheme="minorHAnsi"/>
        </w:rPr>
        <w:t>Findings &amp; Analysis:</w:t>
      </w:r>
    </w:p>
    <w:p w14:paraId="7EFB755F" w14:textId="520E9964" w:rsidR="002C3EC8" w:rsidRPr="002C3EC8" w:rsidRDefault="00C22B88" w:rsidP="002C3EC8">
      <w:pPr>
        <w:spacing w:after="0" w:line="240" w:lineRule="auto"/>
        <w:ind w:left="360" w:hanging="360"/>
      </w:pPr>
      <w:r w:rsidRPr="00864559">
        <w:rPr>
          <w:b/>
          <w:bCs/>
        </w:rPr>
        <w:t xml:space="preserve">Allegation 1: </w:t>
      </w:r>
      <w:r w:rsidR="00F70807">
        <w:rPr>
          <w:b/>
          <w:bCs/>
        </w:rPr>
        <w:t>Example Listed Out</w:t>
      </w:r>
      <w:r w:rsidRPr="00864559">
        <w:br/>
      </w:r>
      <w:r w:rsidR="002C3EC8" w:rsidRPr="002C3EC8">
        <w:t>When documenting findings of this nature, it is important that you:</w:t>
      </w:r>
    </w:p>
    <w:p w14:paraId="0FD2AEE2" w14:textId="77777777" w:rsidR="002C3EC8" w:rsidRPr="002C3EC8" w:rsidRDefault="002C3EC8" w:rsidP="002C3EC8">
      <w:pPr>
        <w:numPr>
          <w:ilvl w:val="0"/>
          <w:numId w:val="26"/>
        </w:numPr>
        <w:spacing w:after="0" w:line="240" w:lineRule="auto"/>
      </w:pPr>
      <w:r w:rsidRPr="002C3EC8">
        <w:t>Clearly identify and record the specific behavior being reported, using direct quotes where appropriate (e.g., profanity, derogatory remarks, demeaning language).</w:t>
      </w:r>
    </w:p>
    <w:p w14:paraId="208BC0D6" w14:textId="77777777" w:rsidR="002C3EC8" w:rsidRPr="002C3EC8" w:rsidRDefault="002C3EC8" w:rsidP="002C3EC8">
      <w:pPr>
        <w:numPr>
          <w:ilvl w:val="0"/>
          <w:numId w:val="26"/>
        </w:numPr>
        <w:spacing w:after="0" w:line="240" w:lineRule="auto"/>
      </w:pPr>
      <w:r w:rsidRPr="002C3EC8">
        <w:t xml:space="preserve">Capture multiple, independent witness accounts and </w:t>
      </w:r>
      <w:proofErr w:type="gramStart"/>
      <w:r w:rsidRPr="002C3EC8">
        <w:t>note</w:t>
      </w:r>
      <w:proofErr w:type="gramEnd"/>
      <w:r w:rsidRPr="002C3EC8">
        <w:t xml:space="preserve"> when their statements align or corroborate each other.</w:t>
      </w:r>
    </w:p>
    <w:p w14:paraId="2C719614" w14:textId="77777777" w:rsidR="002C3EC8" w:rsidRPr="002C3EC8" w:rsidRDefault="002C3EC8" w:rsidP="002C3EC8">
      <w:pPr>
        <w:numPr>
          <w:ilvl w:val="0"/>
          <w:numId w:val="26"/>
        </w:numPr>
        <w:spacing w:after="0" w:line="240" w:lineRule="auto"/>
      </w:pPr>
      <w:r w:rsidRPr="002C3EC8">
        <w:t>Include management or supervisory observations that either confirm or provide additional context to the reported conduct.</w:t>
      </w:r>
    </w:p>
    <w:p w14:paraId="1C9749EB" w14:textId="77777777" w:rsidR="002C3EC8" w:rsidRPr="002C3EC8" w:rsidRDefault="002C3EC8" w:rsidP="002C3EC8">
      <w:pPr>
        <w:numPr>
          <w:ilvl w:val="0"/>
          <w:numId w:val="26"/>
        </w:numPr>
        <w:spacing w:after="0" w:line="240" w:lineRule="auto"/>
      </w:pPr>
      <w:r w:rsidRPr="002C3EC8">
        <w:t>Document any admissions or acknowledgments by the subject, even if partial, as these add credibility to the overall assessment.</w:t>
      </w:r>
    </w:p>
    <w:p w14:paraId="72FB8F3D" w14:textId="77777777" w:rsidR="002C3EC8" w:rsidRPr="002C3EC8" w:rsidRDefault="002C3EC8" w:rsidP="002C3EC8">
      <w:pPr>
        <w:numPr>
          <w:ilvl w:val="0"/>
          <w:numId w:val="26"/>
        </w:numPr>
        <w:spacing w:after="0" w:line="240" w:lineRule="auto"/>
      </w:pPr>
      <w:r w:rsidRPr="002C3EC8">
        <w:t>Reference relevant performance evaluations or prior documented issues that establish a pattern of similar concerns.</w:t>
      </w:r>
    </w:p>
    <w:p w14:paraId="37B31351" w14:textId="77777777" w:rsidR="002C3EC8" w:rsidRPr="002C3EC8" w:rsidRDefault="002C3EC8" w:rsidP="002C3EC8">
      <w:pPr>
        <w:numPr>
          <w:ilvl w:val="0"/>
          <w:numId w:val="26"/>
        </w:numPr>
        <w:spacing w:after="0" w:line="240" w:lineRule="auto"/>
      </w:pPr>
      <w:r w:rsidRPr="002C3EC8">
        <w:t>Note any past incidents or conflicts that provide historical context for the current allegations.</w:t>
      </w:r>
    </w:p>
    <w:p w14:paraId="6BF8E383" w14:textId="77777777" w:rsidR="002C3EC8" w:rsidRPr="002C3EC8" w:rsidRDefault="002C3EC8" w:rsidP="002C3EC8">
      <w:pPr>
        <w:numPr>
          <w:ilvl w:val="0"/>
          <w:numId w:val="26"/>
        </w:numPr>
        <w:spacing w:after="0" w:line="240" w:lineRule="auto"/>
      </w:pPr>
      <w:r w:rsidRPr="002C3EC8">
        <w:t>Tie the findings directly to specific policy provisions (e.g., handbook sections on harassment, abusive language, or discourteous conduct) to establish the standard that was violated.</w:t>
      </w:r>
    </w:p>
    <w:p w14:paraId="463D17AB" w14:textId="77777777" w:rsidR="002C3EC8" w:rsidRPr="002C3EC8" w:rsidRDefault="002C3EC8" w:rsidP="002C3EC8">
      <w:pPr>
        <w:numPr>
          <w:ilvl w:val="0"/>
          <w:numId w:val="26"/>
        </w:numPr>
        <w:spacing w:after="0" w:line="240" w:lineRule="auto"/>
      </w:pPr>
      <w:r w:rsidRPr="002C3EC8">
        <w:t>Conclude with a clear statement on whether the allegation is substantiated, unsubstantiated, or inconclusive, supported by the weight of the evidence.</w:t>
      </w:r>
    </w:p>
    <w:p w14:paraId="79E2E237" w14:textId="30C1D75C" w:rsidR="00C22B88" w:rsidRPr="00864559" w:rsidRDefault="00C22B88" w:rsidP="00C22B88">
      <w:pPr>
        <w:spacing w:after="0" w:line="240" w:lineRule="auto"/>
        <w:ind w:left="360" w:hanging="360"/>
      </w:pPr>
    </w:p>
    <w:p w14:paraId="100D50B1" w14:textId="77777777" w:rsidR="00C22B88" w:rsidRPr="00864559" w:rsidRDefault="00C22B88" w:rsidP="00C22B88">
      <w:pPr>
        <w:spacing w:after="0" w:line="240" w:lineRule="auto"/>
        <w:ind w:left="360" w:hanging="360"/>
        <w:rPr>
          <w:b/>
          <w:bCs/>
        </w:rPr>
      </w:pPr>
    </w:p>
    <w:p w14:paraId="587D27F7" w14:textId="77777777" w:rsidR="00C22B88" w:rsidRPr="00864559" w:rsidRDefault="00C22B88" w:rsidP="00856896"/>
    <w:p w14:paraId="441EA1BA" w14:textId="77777777" w:rsidR="00FB42B2" w:rsidRPr="00864559" w:rsidRDefault="00000000">
      <w:pPr>
        <w:pStyle w:val="Heading2"/>
        <w:rPr>
          <w:rFonts w:asciiTheme="minorHAnsi" w:hAnsiTheme="minorHAnsi"/>
        </w:rPr>
      </w:pPr>
      <w:r w:rsidRPr="00864559">
        <w:rPr>
          <w:rFonts w:asciiTheme="minorHAnsi" w:hAnsiTheme="minorHAnsi"/>
        </w:rPr>
        <w:t>Recommendations:</w:t>
      </w:r>
    </w:p>
    <w:p w14:paraId="2A5132B9" w14:textId="77777777" w:rsidR="00F70807" w:rsidRPr="00F70807" w:rsidRDefault="00F70807" w:rsidP="00F70807">
      <w:pPr>
        <w:rPr>
          <w:rFonts w:eastAsia="Times New Roman" w:cs="Times New Roman"/>
          <w:lang w:bidi="en-US"/>
        </w:rPr>
      </w:pPr>
      <w:r w:rsidRPr="00F70807">
        <w:rPr>
          <w:rFonts w:eastAsia="Times New Roman" w:cs="Times New Roman"/>
          <w:lang w:bidi="en-US"/>
        </w:rPr>
        <w:t>When writing recommendations at the close of an investigation, it is important that you:</w:t>
      </w:r>
    </w:p>
    <w:p w14:paraId="0813AFA3" w14:textId="17C2826B"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t xml:space="preserve">Align recommendations to policy: Reference the exact sections of the employee handbook or relevant </w:t>
      </w:r>
      <w:r w:rsidR="00E12A79">
        <w:rPr>
          <w:rFonts w:eastAsia="Times New Roman" w:cs="Times New Roman"/>
          <w:lang w:bidi="en-US"/>
        </w:rPr>
        <w:t>organization</w:t>
      </w:r>
      <w:r w:rsidRPr="00F70807">
        <w:rPr>
          <w:rFonts w:eastAsia="Times New Roman" w:cs="Times New Roman"/>
          <w:lang w:bidi="en-US"/>
        </w:rPr>
        <w:t xml:space="preserve"> policy that authorize corrective or disciplinary action.</w:t>
      </w:r>
    </w:p>
    <w:p w14:paraId="7645BE2D" w14:textId="77777777"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t>Match the severity of the response to the findings: Ensure recommendations reflect the seriousness of the substantiated conduct, distinguishing between corrective coaching, formal discipline, or termination where warranted.</w:t>
      </w:r>
    </w:p>
    <w:p w14:paraId="6C9DCCDD" w14:textId="77777777"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t>Address root causes: Identify whether training, supervisory coaching, or cultural interventions are needed to prevent recurrence.</w:t>
      </w:r>
    </w:p>
    <w:p w14:paraId="7CC938B0" w14:textId="77777777"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lastRenderedPageBreak/>
        <w:t xml:space="preserve">Balance accountability with support: Recommend corrective action for the subject </w:t>
      </w:r>
      <w:proofErr w:type="gramStart"/>
      <w:r w:rsidRPr="00F70807">
        <w:rPr>
          <w:rFonts w:eastAsia="Times New Roman" w:cs="Times New Roman"/>
          <w:lang w:bidi="en-US"/>
        </w:rPr>
        <w:t>employee, but</w:t>
      </w:r>
      <w:proofErr w:type="gramEnd"/>
      <w:r w:rsidRPr="00F70807">
        <w:rPr>
          <w:rFonts w:eastAsia="Times New Roman" w:cs="Times New Roman"/>
          <w:lang w:bidi="en-US"/>
        </w:rPr>
        <w:t xml:space="preserve"> also propose measures that improve the overall work environment (e.g., leadership training, communication protocols, or conflict resolution resources).</w:t>
      </w:r>
    </w:p>
    <w:p w14:paraId="4E90A243" w14:textId="77777777"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t>Ensure consistency: Recommend action that is consistent with how similar misconduct has been handled in the past to minimize claims of disparate treatment.</w:t>
      </w:r>
    </w:p>
    <w:p w14:paraId="1DADB497" w14:textId="77777777"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t>Provide specific, actionable steps: Outline the exact action to be taken (e.g., written warning, suspension without pay, mandatory training), along with a timeline for implementation.</w:t>
      </w:r>
    </w:p>
    <w:p w14:paraId="2BF5CCF0" w14:textId="77777777"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t>Include follow-up measures: Recommend monitoring, follow-up interviews, or check-ins with staff to ensure the corrective measures are effective and retaliation does not occur.</w:t>
      </w:r>
    </w:p>
    <w:p w14:paraId="0FC3E2FD" w14:textId="77777777" w:rsidR="00F70807" w:rsidRPr="00F70807" w:rsidRDefault="00F70807" w:rsidP="00F70807">
      <w:pPr>
        <w:numPr>
          <w:ilvl w:val="0"/>
          <w:numId w:val="27"/>
        </w:numPr>
        <w:rPr>
          <w:rFonts w:eastAsia="Times New Roman" w:cs="Times New Roman"/>
          <w:lang w:bidi="en-US"/>
        </w:rPr>
      </w:pPr>
      <w:r w:rsidRPr="00F70807">
        <w:rPr>
          <w:rFonts w:eastAsia="Times New Roman" w:cs="Times New Roman"/>
          <w:lang w:bidi="en-US"/>
        </w:rPr>
        <w:t>Document rationale: Clearly explain why each recommendation is being made, tying it directly back to the evidence and credibility findings.</w:t>
      </w:r>
    </w:p>
    <w:p w14:paraId="2DA95830" w14:textId="77777777" w:rsidR="00454932" w:rsidRPr="00864559" w:rsidRDefault="00454932" w:rsidP="00454932"/>
    <w:p w14:paraId="3240C33A" w14:textId="77777777" w:rsidR="00864559" w:rsidRPr="00864559" w:rsidRDefault="00864559" w:rsidP="00864559">
      <w:pPr>
        <w:pStyle w:val="Heading2"/>
        <w:rPr>
          <w:rFonts w:asciiTheme="minorHAnsi" w:hAnsiTheme="minorHAnsi"/>
        </w:rPr>
      </w:pPr>
      <w:r w:rsidRPr="00864559">
        <w:rPr>
          <w:rFonts w:asciiTheme="minorHAnsi" w:hAnsiTheme="minorHAnsi"/>
        </w:rPr>
        <w:t>Retention &amp; Recordkeeping:</w:t>
      </w:r>
    </w:p>
    <w:p w14:paraId="7578CB78" w14:textId="7B0FE460" w:rsidR="00217B98" w:rsidRDefault="00864559" w:rsidP="00454932">
      <w:r w:rsidRPr="00864559">
        <w:t xml:space="preserve">This investigation report, along with all supporting documentation, will be retained in the confidential Employee Relations files maintained by the Human Resources Department. Records will be secured in accordance with the Employee Handbook, applicable state and federal record retention requirements, and best practices for confidentiality. Access to the file will be restricted to Human Resources, the </w:t>
      </w:r>
      <w:r w:rsidR="00E12A79">
        <w:t>Organization</w:t>
      </w:r>
      <w:r w:rsidRPr="00864559">
        <w:t xml:space="preserve"> Manager, and legal counsel as necessary.</w:t>
      </w:r>
    </w:p>
    <w:p w14:paraId="2406D2A2" w14:textId="77777777" w:rsidR="00217B98" w:rsidRPr="00217B98" w:rsidRDefault="00217B98" w:rsidP="00217B98">
      <w:pPr>
        <w:pStyle w:val="Heading1"/>
        <w:rPr>
          <w:rFonts w:asciiTheme="minorHAnsi" w:hAnsiTheme="minorHAnsi"/>
          <w:color w:val="1F497D" w:themeColor="text2"/>
          <w:sz w:val="26"/>
          <w:szCs w:val="26"/>
        </w:rPr>
      </w:pPr>
      <w:r w:rsidRPr="00217B98">
        <w:rPr>
          <w:rFonts w:asciiTheme="minorHAnsi" w:hAnsiTheme="minorHAnsi"/>
          <w:color w:val="1F497D" w:themeColor="text2"/>
          <w:sz w:val="26"/>
          <w:szCs w:val="26"/>
        </w:rPr>
        <w:t>Investigator’s Certification</w:t>
      </w:r>
    </w:p>
    <w:p w14:paraId="34CB4F45" w14:textId="77777777" w:rsidR="00217B98" w:rsidRDefault="00217B98" w:rsidP="00217B98">
      <w:r w:rsidRPr="00217B98">
        <w:t>I certify that this investigation was conducted fairly, objectively, and in good faith. The findings and recommendations contained in this report are based on the information available at the time of review. This certification pertains solely to the investigative process and does not determine or impose any corrective or disciplinary action.</w:t>
      </w:r>
    </w:p>
    <w:p w14:paraId="7B026242" w14:textId="77777777" w:rsidR="00217B98" w:rsidRPr="00217B98" w:rsidRDefault="00217B98" w:rsidP="00217B98"/>
    <w:tbl>
      <w:tblPr>
        <w:tblStyle w:val="TableGrid"/>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5263"/>
        <w:gridCol w:w="720"/>
        <w:gridCol w:w="3060"/>
      </w:tblGrid>
      <w:tr w:rsidR="00217B98" w:rsidRPr="00864559" w14:paraId="421AF35B" w14:textId="77777777" w:rsidTr="00217B98">
        <w:tc>
          <w:tcPr>
            <w:tcW w:w="1415" w:type="dxa"/>
          </w:tcPr>
          <w:p w14:paraId="582FA27D" w14:textId="77777777" w:rsidR="00217B98" w:rsidRPr="00864559" w:rsidRDefault="00217B98" w:rsidP="00217B98">
            <w:pPr>
              <w:jc w:val="right"/>
            </w:pPr>
            <w:r w:rsidRPr="00864559">
              <w:t>Investigator:</w:t>
            </w:r>
          </w:p>
        </w:tc>
        <w:tc>
          <w:tcPr>
            <w:tcW w:w="5263" w:type="dxa"/>
            <w:tcBorders>
              <w:bottom w:val="single" w:sz="4" w:space="0" w:color="auto"/>
            </w:tcBorders>
          </w:tcPr>
          <w:p w14:paraId="36798B20" w14:textId="1EF6B716" w:rsidR="00217B98" w:rsidRPr="00864559" w:rsidRDefault="00217B98" w:rsidP="00217B98"/>
        </w:tc>
        <w:tc>
          <w:tcPr>
            <w:tcW w:w="720" w:type="dxa"/>
          </w:tcPr>
          <w:p w14:paraId="6FDB0BCF" w14:textId="77777777" w:rsidR="00217B98" w:rsidRPr="00864559" w:rsidRDefault="00217B98" w:rsidP="00217B98">
            <w:r w:rsidRPr="00864559">
              <w:t>Date:</w:t>
            </w:r>
          </w:p>
        </w:tc>
        <w:tc>
          <w:tcPr>
            <w:tcW w:w="3060" w:type="dxa"/>
            <w:tcBorders>
              <w:bottom w:val="single" w:sz="4" w:space="0" w:color="auto"/>
            </w:tcBorders>
          </w:tcPr>
          <w:p w14:paraId="41610573" w14:textId="77777777" w:rsidR="00217B98" w:rsidRPr="00864559" w:rsidRDefault="00217B98" w:rsidP="00217B98"/>
        </w:tc>
      </w:tr>
    </w:tbl>
    <w:p w14:paraId="6E988817" w14:textId="77777777" w:rsidR="00217B98" w:rsidRDefault="00217B98" w:rsidP="00454932"/>
    <w:p w14:paraId="0D668426" w14:textId="77777777" w:rsidR="00864559" w:rsidRPr="00864559" w:rsidRDefault="00864559" w:rsidP="00864559">
      <w:pPr>
        <w:pStyle w:val="Heading2"/>
        <w:rPr>
          <w:rFonts w:asciiTheme="minorHAnsi" w:hAnsiTheme="minorHAnsi"/>
        </w:rPr>
      </w:pPr>
      <w:r w:rsidRPr="00864559">
        <w:rPr>
          <w:rFonts w:asciiTheme="minorHAnsi" w:hAnsiTheme="minorHAnsi"/>
        </w:rPr>
        <w:t>Attachments:</w:t>
      </w:r>
    </w:p>
    <w:p w14:paraId="30E85FCD" w14:textId="39669CE8" w:rsidR="00864559" w:rsidRPr="00864559" w:rsidRDefault="00F70807" w:rsidP="00864559">
      <w:pPr>
        <w:pStyle w:val="ListParagraph"/>
        <w:numPr>
          <w:ilvl w:val="0"/>
          <w:numId w:val="25"/>
        </w:numPr>
      </w:pPr>
      <w:r>
        <w:t>Example 1</w:t>
      </w:r>
    </w:p>
    <w:p w14:paraId="62525E36" w14:textId="77777777" w:rsidR="00F70807" w:rsidRDefault="00F70807" w:rsidP="00454932">
      <w:pPr>
        <w:pStyle w:val="ListParagraph"/>
        <w:numPr>
          <w:ilvl w:val="0"/>
          <w:numId w:val="25"/>
        </w:numPr>
      </w:pPr>
      <w:r>
        <w:t>Example 2</w:t>
      </w:r>
    </w:p>
    <w:p w14:paraId="2B6DF35F" w14:textId="35A6FD36" w:rsidR="00864559" w:rsidRPr="00864559" w:rsidRDefault="00F70807" w:rsidP="00454932">
      <w:pPr>
        <w:pStyle w:val="ListParagraph"/>
        <w:numPr>
          <w:ilvl w:val="0"/>
          <w:numId w:val="25"/>
        </w:numPr>
        <w:sectPr w:rsidR="00864559" w:rsidRPr="00864559" w:rsidSect="00856896">
          <w:pgSz w:w="12240" w:h="15840"/>
          <w:pgMar w:top="720" w:right="720" w:bottom="720" w:left="720" w:header="720" w:footer="720" w:gutter="0"/>
          <w:cols w:space="720"/>
          <w:docGrid w:linePitch="360"/>
        </w:sectPr>
      </w:pPr>
      <w:r>
        <w:t>Example 3</w:t>
      </w:r>
    </w:p>
    <w:p w14:paraId="5B63C097" w14:textId="23833188" w:rsidR="00FB42B2" w:rsidRPr="00864559" w:rsidRDefault="00FB42B2" w:rsidP="006258C1">
      <w:pPr>
        <w:pStyle w:val="Heading2"/>
        <w:rPr>
          <w:rFonts w:asciiTheme="minorHAnsi" w:hAnsiTheme="minorHAnsi"/>
        </w:rPr>
      </w:pPr>
    </w:p>
    <w:sectPr w:rsidR="00FB42B2" w:rsidRPr="00864559" w:rsidSect="008568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6108C"/>
    <w:multiLevelType w:val="hybridMultilevel"/>
    <w:tmpl w:val="07FEF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B034F"/>
    <w:multiLevelType w:val="multilevel"/>
    <w:tmpl w:val="486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42918"/>
    <w:multiLevelType w:val="multilevel"/>
    <w:tmpl w:val="9584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407E1"/>
    <w:multiLevelType w:val="multilevel"/>
    <w:tmpl w:val="E4EA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47734"/>
    <w:multiLevelType w:val="multilevel"/>
    <w:tmpl w:val="A4C8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77BDC"/>
    <w:multiLevelType w:val="hybridMultilevel"/>
    <w:tmpl w:val="01BA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16E79"/>
    <w:multiLevelType w:val="hybridMultilevel"/>
    <w:tmpl w:val="D964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722D4"/>
    <w:multiLevelType w:val="multilevel"/>
    <w:tmpl w:val="A6A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47D28"/>
    <w:multiLevelType w:val="multilevel"/>
    <w:tmpl w:val="9B42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A392D"/>
    <w:multiLevelType w:val="multilevel"/>
    <w:tmpl w:val="5A24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82AB1"/>
    <w:multiLevelType w:val="multilevel"/>
    <w:tmpl w:val="277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24059"/>
    <w:multiLevelType w:val="hybridMultilevel"/>
    <w:tmpl w:val="A554F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F76F36"/>
    <w:multiLevelType w:val="multilevel"/>
    <w:tmpl w:val="5428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043FC"/>
    <w:multiLevelType w:val="multilevel"/>
    <w:tmpl w:val="BEEA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4827A6"/>
    <w:multiLevelType w:val="multilevel"/>
    <w:tmpl w:val="B04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8346A"/>
    <w:multiLevelType w:val="multilevel"/>
    <w:tmpl w:val="27C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F7743"/>
    <w:multiLevelType w:val="multilevel"/>
    <w:tmpl w:val="200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11BF5"/>
    <w:multiLevelType w:val="multilevel"/>
    <w:tmpl w:val="960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D2620"/>
    <w:multiLevelType w:val="multilevel"/>
    <w:tmpl w:val="A2D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967C1C"/>
    <w:multiLevelType w:val="multilevel"/>
    <w:tmpl w:val="0BA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288699">
    <w:abstractNumId w:val="8"/>
  </w:num>
  <w:num w:numId="2" w16cid:durableId="1603031014">
    <w:abstractNumId w:val="6"/>
  </w:num>
  <w:num w:numId="3" w16cid:durableId="1292512553">
    <w:abstractNumId w:val="5"/>
  </w:num>
  <w:num w:numId="4" w16cid:durableId="1944803021">
    <w:abstractNumId w:val="4"/>
  </w:num>
  <w:num w:numId="5" w16cid:durableId="655186084">
    <w:abstractNumId w:val="7"/>
  </w:num>
  <w:num w:numId="6" w16cid:durableId="1577784552">
    <w:abstractNumId w:val="3"/>
  </w:num>
  <w:num w:numId="7" w16cid:durableId="2054427822">
    <w:abstractNumId w:val="2"/>
  </w:num>
  <w:num w:numId="8" w16cid:durableId="1832020578">
    <w:abstractNumId w:val="1"/>
  </w:num>
  <w:num w:numId="9" w16cid:durableId="69814409">
    <w:abstractNumId w:val="0"/>
  </w:num>
  <w:num w:numId="10" w16cid:durableId="286012654">
    <w:abstractNumId w:val="20"/>
  </w:num>
  <w:num w:numId="11" w16cid:durableId="110560808">
    <w:abstractNumId w:val="28"/>
  </w:num>
  <w:num w:numId="12" w16cid:durableId="1626619459">
    <w:abstractNumId w:val="17"/>
  </w:num>
  <w:num w:numId="13" w16cid:durableId="1162965140">
    <w:abstractNumId w:val="21"/>
  </w:num>
  <w:num w:numId="14" w16cid:durableId="2003242539">
    <w:abstractNumId w:val="10"/>
  </w:num>
  <w:num w:numId="15" w16cid:durableId="1526097035">
    <w:abstractNumId w:val="18"/>
  </w:num>
  <w:num w:numId="16" w16cid:durableId="1625038214">
    <w:abstractNumId w:val="25"/>
  </w:num>
  <w:num w:numId="17" w16cid:durableId="511341270">
    <w:abstractNumId w:val="16"/>
  </w:num>
  <w:num w:numId="18" w16cid:durableId="613755539">
    <w:abstractNumId w:val="23"/>
  </w:num>
  <w:num w:numId="19" w16cid:durableId="519317122">
    <w:abstractNumId w:val="12"/>
  </w:num>
  <w:num w:numId="20" w16cid:durableId="734667193">
    <w:abstractNumId w:val="24"/>
  </w:num>
  <w:num w:numId="21" w16cid:durableId="195512885">
    <w:abstractNumId w:val="26"/>
  </w:num>
  <w:num w:numId="22" w16cid:durableId="174613491">
    <w:abstractNumId w:val="11"/>
  </w:num>
  <w:num w:numId="23" w16cid:durableId="600139712">
    <w:abstractNumId w:val="9"/>
  </w:num>
  <w:num w:numId="24" w16cid:durableId="360396770">
    <w:abstractNumId w:val="14"/>
  </w:num>
  <w:num w:numId="25" w16cid:durableId="1660576247">
    <w:abstractNumId w:val="15"/>
  </w:num>
  <w:num w:numId="26" w16cid:durableId="1126387894">
    <w:abstractNumId w:val="22"/>
  </w:num>
  <w:num w:numId="27" w16cid:durableId="975766066">
    <w:abstractNumId w:val="19"/>
  </w:num>
  <w:num w:numId="28" w16cid:durableId="64957724">
    <w:abstractNumId w:val="27"/>
  </w:num>
  <w:num w:numId="29" w16cid:durableId="1877543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229"/>
    <w:rsid w:val="001113F0"/>
    <w:rsid w:val="0015074B"/>
    <w:rsid w:val="00152884"/>
    <w:rsid w:val="001A39F7"/>
    <w:rsid w:val="001C7E4A"/>
    <w:rsid w:val="00217B98"/>
    <w:rsid w:val="0029639D"/>
    <w:rsid w:val="002C3EC8"/>
    <w:rsid w:val="00326F90"/>
    <w:rsid w:val="0039615E"/>
    <w:rsid w:val="003B0D96"/>
    <w:rsid w:val="00447B13"/>
    <w:rsid w:val="00454932"/>
    <w:rsid w:val="00501EB8"/>
    <w:rsid w:val="006258C1"/>
    <w:rsid w:val="006A39C9"/>
    <w:rsid w:val="007043F8"/>
    <w:rsid w:val="00856896"/>
    <w:rsid w:val="00864559"/>
    <w:rsid w:val="009A5419"/>
    <w:rsid w:val="00A351DA"/>
    <w:rsid w:val="00A65F97"/>
    <w:rsid w:val="00AA1D8D"/>
    <w:rsid w:val="00B47730"/>
    <w:rsid w:val="00C22B88"/>
    <w:rsid w:val="00CB0664"/>
    <w:rsid w:val="00CB2952"/>
    <w:rsid w:val="00D038A4"/>
    <w:rsid w:val="00D04A2D"/>
    <w:rsid w:val="00D6447F"/>
    <w:rsid w:val="00E12A79"/>
    <w:rsid w:val="00E55652"/>
    <w:rsid w:val="00E6353C"/>
    <w:rsid w:val="00E9720D"/>
    <w:rsid w:val="00EF123D"/>
    <w:rsid w:val="00F70807"/>
    <w:rsid w:val="00F712AA"/>
    <w:rsid w:val="00FB42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56A96"/>
  <w14:defaultImageDpi w14:val="300"/>
  <w15:docId w15:val="{C7AF0E47-D54E-4928-AD1F-E04F1C83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2229"/>
    <w:pPr>
      <w:keepNext/>
      <w:keepLines/>
      <w:spacing w:before="200" w:after="0"/>
      <w:outlineLvl w:val="1"/>
    </w:pPr>
    <w:rPr>
      <w:rFonts w:asciiTheme="majorHAnsi" w:eastAsiaTheme="majorEastAsia" w:hAnsiTheme="majorHAnsi" w:cstheme="majorBidi"/>
      <w:b/>
      <w:bCs/>
      <w:color w:val="1F497D" w:themeColor="text2"/>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2229"/>
    <w:rPr>
      <w:rFonts w:asciiTheme="majorHAnsi" w:eastAsiaTheme="majorEastAsia" w:hAnsiTheme="majorHAnsi" w:cstheme="majorBidi"/>
      <w:b/>
      <w:bCs/>
      <w:color w:val="1F497D" w:themeColor="text2"/>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C3E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City of Kenedy</cp:lastModifiedBy>
  <cp:revision>5</cp:revision>
  <cp:lastPrinted>2025-08-19T13:49:00Z</cp:lastPrinted>
  <dcterms:created xsi:type="dcterms:W3CDTF">2025-08-22T21:55:00Z</dcterms:created>
  <dcterms:modified xsi:type="dcterms:W3CDTF">2025-09-15T20:00:00Z</dcterms:modified>
  <cp:category/>
</cp:coreProperties>
</file>