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FAULKNER SYSTEMS TOOL  |  JURISDICTION: GENERAL EMPLOYER  |  VERSION 2026.1</w:t>
      </w:r>
    </w:p>
    <w:p>
      <w:pPr>
        <w:spacing w:after="120"/>
      </w:pPr>
      <w:r>
        <w:rPr>
          <w:rFonts w:ascii="Arial" w:cs="Arial" w:eastAsia="Arial" w:hAnsi="Arial"/>
          <w:b/>
          <w:bCs/>
          <w:color w:val="1B3A52"/>
          <w:sz w:val="44"/>
          <w:szCs w:val="44"/>
        </w:rPr>
        <w:t xml:space="preserve">Authority Gap Audit Worksheet</w:t>
      </w:r>
    </w:p>
    <w:p>
      <w:pPr>
        <w:spacing w:after="200" w:line="300"/>
      </w:pPr>
      <w:r>
        <w:rPr>
          <w:rFonts w:ascii="Arial" w:cs="Arial" w:eastAsia="Arial" w:hAnsi="Arial"/>
          <w:i/>
          <w:iCs/>
          <w:color w:val="4A5A6A"/>
          <w:sz w:val="22"/>
          <w:szCs w:val="22"/>
        </w:rPr>
        <w:t xml:space="preserve">Find the roles that carry responsibility without authority — the gap where bottlenecks, overrides, and burnout are manufactured.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worksheet to map, role by role, where responsibility and authority have come apart — the gaps that create approval bottlenecks, override patterns, and the recurring 'people problems' that are really design problems.</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When the same decisions bottleneck at the same desk every week</w:t>
      </w:r>
    </w:p>
    <w:p>
      <w:pPr>
        <w:pStyle w:val="ListParagraph"/>
        <w:numPr>
          <w:ilvl w:val="0"/>
          <w:numId w:val="2"/>
        </w:numPr>
        <w:spacing w:after="80" w:line="288"/>
      </w:pPr>
      <w:r>
        <w:rPr>
          <w:rFonts w:ascii="Arial" w:cs="Arial" w:eastAsia="Arial" w:hAnsi="Arial"/>
          <w:color w:val="22303C"/>
          <w:sz w:val="21"/>
          <w:szCs w:val="21"/>
        </w:rPr>
        <w:t xml:space="preserve">When managers are accountable for outcomes they can't control</w:t>
      </w:r>
    </w:p>
    <w:p>
      <w:pPr>
        <w:pStyle w:val="ListParagraph"/>
        <w:numPr>
          <w:ilvl w:val="0"/>
          <w:numId w:val="2"/>
        </w:numPr>
        <w:spacing w:after="80" w:line="288"/>
      </w:pPr>
      <w:r>
        <w:rPr>
          <w:rFonts w:ascii="Arial" w:cs="Arial" w:eastAsia="Arial" w:hAnsi="Arial"/>
          <w:color w:val="22303C"/>
          <w:sz w:val="21"/>
          <w:szCs w:val="21"/>
        </w:rPr>
        <w:t xml:space="preserve">When 'check with the owner first' is the real policy manual</w:t>
      </w:r>
    </w:p>
    <w:p>
      <w:pPr>
        <w:pStyle w:val="ListParagraph"/>
        <w:numPr>
          <w:ilvl w:val="0"/>
          <w:numId w:val="2"/>
        </w:numPr>
        <w:spacing w:after="80" w:line="288"/>
      </w:pPr>
      <w:r>
        <w:rPr>
          <w:rFonts w:ascii="Arial" w:cs="Arial" w:eastAsia="Arial" w:hAnsi="Arial"/>
          <w:color w:val="22303C"/>
          <w:sz w:val="21"/>
          <w:szCs w:val="21"/>
        </w:rPr>
        <w:t xml:space="preserve">After a good supervisor quits citing powerlessness</w:t>
      </w:r>
    </w:p>
    <w:p>
      <w:pPr>
        <w:pStyle w:val="ListParagraph"/>
        <w:numPr>
          <w:ilvl w:val="0"/>
          <w:numId w:val="2"/>
        </w:numPr>
        <w:spacing w:after="80" w:line="288"/>
      </w:pPr>
      <w:r>
        <w:rPr>
          <w:rFonts w:ascii="Arial" w:cs="Arial" w:eastAsia="Arial" w:hAnsi="Arial"/>
          <w:color w:val="22303C"/>
          <w:sz w:val="21"/>
          <w:szCs w:val="21"/>
        </w:rPr>
        <w:t xml:space="preserve">Before restructuring, and before blaming anyone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Supervisors held accountable for teams they can't schedule, discipline, or reward</w:t>
      </w:r>
    </w:p>
    <w:p>
      <w:pPr>
        <w:pStyle w:val="ListParagraph"/>
        <w:numPr>
          <w:ilvl w:val="0"/>
          <w:numId w:val="2"/>
        </w:numPr>
        <w:spacing w:after="80" w:line="288"/>
      </w:pPr>
      <w:r>
        <w:rPr>
          <w:rFonts w:ascii="Arial" w:cs="Arial" w:eastAsia="Arial" w:hAnsi="Arial"/>
          <w:color w:val="22303C"/>
          <w:sz w:val="21"/>
          <w:szCs w:val="21"/>
        </w:rPr>
        <w:t xml:space="preserve">Owner and ED bottlenecks that price every decision at days of delay</w:t>
      </w:r>
    </w:p>
    <w:p>
      <w:pPr>
        <w:pStyle w:val="ListParagraph"/>
        <w:numPr>
          <w:ilvl w:val="0"/>
          <w:numId w:val="2"/>
        </w:numPr>
        <w:spacing w:after="80" w:line="288"/>
      </w:pPr>
      <w:r>
        <w:rPr>
          <w:rFonts w:ascii="Arial" w:cs="Arial" w:eastAsia="Arial" w:hAnsi="Arial"/>
          <w:color w:val="22303C"/>
          <w:sz w:val="21"/>
          <w:szCs w:val="21"/>
        </w:rPr>
        <w:t xml:space="preserve">Override patterns that teach staff to bypass their own managers</w:t>
      </w:r>
    </w:p>
    <w:p>
      <w:pPr>
        <w:pStyle w:val="ListParagraph"/>
        <w:numPr>
          <w:ilvl w:val="0"/>
          <w:numId w:val="2"/>
        </w:numPr>
        <w:spacing w:after="80" w:line="288"/>
      </w:pPr>
      <w:r>
        <w:rPr>
          <w:rFonts w:ascii="Arial" w:cs="Arial" w:eastAsia="Arial" w:hAnsi="Arial"/>
          <w:color w:val="22303C"/>
          <w:sz w:val="21"/>
          <w:szCs w:val="21"/>
        </w:rPr>
        <w:t xml:space="preserve">Turnover of the capable people who tire of responsibility-without-power first</w:t>
      </w:r>
    </w:p>
    <w:p>
      <w:pPr>
        <w:pStyle w:val="ListParagraph"/>
        <w:numPr>
          <w:ilvl w:val="0"/>
          <w:numId w:val="2"/>
        </w:numPr>
        <w:spacing w:after="80" w:line="288"/>
      </w:pPr>
      <w:r>
        <w:rPr>
          <w:rFonts w:ascii="Arial" w:cs="Arial" w:eastAsia="Arial" w:hAnsi="Arial"/>
          <w:color w:val="22303C"/>
          <w:sz w:val="21"/>
          <w:szCs w:val="21"/>
        </w:rPr>
        <w:t xml:space="preserve">Restructures that reshuffle boxes without moving any actual authority</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AUTHORITY GAP AUDIT</w:t>
      </w:r>
    </w:p>
    <w:p>
      <w:pPr>
        <w:spacing w:after="160" w:line="288"/>
      </w:pPr>
      <w:r>
        <w:rPr>
          <w:rFonts w:ascii="Arial" w:cs="Arial" w:eastAsia="Arial" w:hAnsi="Arial"/>
          <w:color w:val="4A5A6A"/>
          <w:sz w:val="20"/>
          <w:szCs w:val="20"/>
        </w:rPr>
        <w:t xml:space="preserve">For every role with responsibility, ask one question: can they actually decide the things they're accountable for? Where the answer is no, you've found manufacturing capacity for people problems.</w:t>
      </w:r>
    </w:p>
    <w:p>
      <w:pPr>
        <w:keepNext/>
        <w:spacing w:after="100" w:before="220"/>
      </w:pPr>
      <w:r>
        <w:rPr>
          <w:rFonts w:ascii="Arial" w:cs="Arial" w:eastAsia="Arial" w:hAnsi="Arial"/>
          <w:b/>
          <w:bCs/>
          <w:color w:val="1B3A52"/>
          <w:sz w:val="22"/>
          <w:szCs w:val="22"/>
        </w:rPr>
        <w:t xml:space="preserve">Part 1 — Role Responsibility vs. Actual Authority</w:t>
      </w:r>
    </w:p>
    <w:p>
      <w:pPr>
        <w:spacing w:after="120" w:line="288"/>
      </w:pPr>
      <w:r>
        <w:rPr>
          <w:rFonts w:ascii="Arial" w:cs="Arial" w:eastAsia="Arial" w:hAnsi="Arial"/>
          <w:color w:val="4A5A6A"/>
          <w:sz w:val="20"/>
          <w:szCs w:val="20"/>
        </w:rPr>
        <w:t xml:space="preserve">One row per role. Be literal in the authority column — what can they decide TODAY without asking anyone?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14"/>
        <w:gridCol w:w="2620"/>
        <w:gridCol w:w="2620"/>
        <w:gridCol w:w="2016"/>
        <w:gridCol w:w="1010"/>
      </w:tblGrid>
      <w:tr>
        <w:trPr>
          <w:tblHeader/>
        </w:trPr>
        <w:tc>
          <w:tcPr>
            <w:tcW w:type="dxa" w:w="181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26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Held accountable for</w:t>
            </w:r>
          </w:p>
        </w:tc>
        <w:tc>
          <w:tcPr>
            <w:tcW w:type="dxa" w:w="26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Can actually decide alone</w:t>
            </w:r>
          </w:p>
        </w:tc>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Must ask permission for</w:t>
            </w:r>
          </w:p>
        </w:tc>
        <w:tc>
          <w:tcPr>
            <w:tcW w:type="dxa" w:w="101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Gap (Y/N)</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Approval Bottleneck Inventory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20"/>
        <w:gridCol w:w="2016"/>
        <w:gridCol w:w="1411"/>
        <w:gridCol w:w="4033"/>
      </w:tblGrid>
      <w:tr>
        <w:trPr>
          <w:tblHeader/>
        </w:trPr>
        <w:tc>
          <w:tcPr>
            <w:tcW w:type="dxa" w:w="26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Decision type</w:t>
            </w:r>
          </w:p>
        </w:tc>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Who must approve</w:t>
            </w:r>
          </w:p>
        </w:tc>
        <w:tc>
          <w:tcPr>
            <w:tcW w:type="dxa" w:w="141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Typical wait</w:t>
            </w:r>
          </w:p>
        </w:tc>
        <w:tc>
          <w:tcPr>
            <w:tcW w:type="dxa" w:w="40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Cost of the wait (missed hires, stalled work, OT)</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Hiring offers</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Purchases / spending</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Schedule changes</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Discipline steps</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Customer/client exceptions</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0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Override Pattern Log</w:t>
      </w:r>
    </w:p>
    <w:p>
      <w:pPr>
        <w:spacing w:after="120" w:line="288"/>
      </w:pPr>
      <w:r>
        <w:rPr>
          <w:rFonts w:ascii="Arial" w:cs="Arial" w:eastAsia="Arial" w:hAnsi="Arial"/>
          <w:color w:val="4A5A6A"/>
          <w:sz w:val="20"/>
          <w:szCs w:val="20"/>
        </w:rPr>
        <w:t xml:space="preserve">Overrides teach the organization who really decides. List recent examples where a manager's decision was reversed above them.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16"/>
        <w:gridCol w:w="2016"/>
        <w:gridCol w:w="3427"/>
        <w:gridCol w:w="2621"/>
      </w:tblGrid>
      <w:tr>
        <w:trPr>
          <w:tblHeader/>
        </w:trPr>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Decision made by</w:t>
            </w:r>
          </w:p>
        </w:tc>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Overridden by</w:t>
            </w:r>
          </w:p>
        </w:tc>
        <w:tc>
          <w:tcPr>
            <w:tcW w:type="dxa" w:w="342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What happened</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What the team learned</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Gap Diagnosis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Present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Pattern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Where</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Supervisors accountable for attendance/performance with no authority over schedules, rewards, or discipline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Titles that imply authority the org never actually granted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Approval thresholds unchanged since the company was half its size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One person approves so much that their vacation stops the organization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Staff route around managers to the person who 'really decides'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'Acting' or 'interim' roles carrying full responsibility with zero granted authority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Decision Delay Cost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Most expensive bottleneck identified (from Part 2)</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Estimated monthly cost (delay × frequency × impact)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Second most expensive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What the top bottleneck-holder says they're afraid delegation would cause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Evidence for/against that fear (actual error rates when others decided)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Repair Plan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14"/>
        <w:gridCol w:w="3427"/>
        <w:gridCol w:w="2822"/>
        <w:gridCol w:w="2017"/>
      </w:tblGrid>
      <w:tr>
        <w:trPr>
          <w:tblHeader/>
        </w:trPr>
        <w:tc>
          <w:tcPr>
            <w:tcW w:type="dxa" w:w="181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342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Authority to grant (specific, written)</w:t>
            </w:r>
          </w:p>
        </w:tc>
        <w:tc>
          <w:tcPr>
            <w:tcW w:type="dxa" w:w="282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Guardrail (limit, report-after, review cycle)</w:t>
            </w:r>
          </w:p>
        </w:tc>
        <w:tc>
          <w:tcPr>
            <w:tcW w:type="dxa" w:w="201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Effective date</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42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Audited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Authority grants approved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supervisor is being disciplined for outcomes the audit shows they had no authority to affect.</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override log shows the same senior person reversing the same manager repeatedly.</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Approval waits are driving quietly missed deadlines, hires, or bids.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Someone 'acting' in a role for 6+ months carries its accountability without its authority.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repair plan grants authority verbally but nothing is being put in writing.</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Blaming the bottleneck-holder's personality instead of the structure that routes everything to them.</w:t>
      </w:r>
    </w:p>
    <w:p>
      <w:pPr>
        <w:pStyle w:val="ListParagraph"/>
        <w:numPr>
          <w:ilvl w:val="0"/>
          <w:numId w:val="3"/>
        </w:numPr>
        <w:spacing w:after="90" w:line="288"/>
      </w:pPr>
      <w:r>
        <w:rPr>
          <w:rFonts w:ascii="Arial" w:cs="Arial" w:eastAsia="Arial" w:hAnsi="Arial"/>
          <w:color w:val="22303C"/>
          <w:sz w:val="21"/>
          <w:szCs w:val="21"/>
        </w:rPr>
        <w:t xml:space="preserve">Granting authority in a meeting and revoking it with the first override.</w:t>
      </w:r>
    </w:p>
    <w:p>
      <w:pPr>
        <w:pStyle w:val="ListParagraph"/>
        <w:numPr>
          <w:ilvl w:val="0"/>
          <w:numId w:val="3"/>
        </w:numPr>
        <w:spacing w:after="90" w:line="288"/>
      </w:pPr>
      <w:r>
        <w:rPr>
          <w:rFonts w:ascii="Arial" w:cs="Arial" w:eastAsia="Arial" w:hAnsi="Arial"/>
          <w:color w:val="22303C"/>
          <w:sz w:val="21"/>
          <w:szCs w:val="21"/>
        </w:rPr>
        <w:t xml:space="preserve">Writing job descriptions that describe responsibility and stay silent on authority.</w:t>
      </w:r>
    </w:p>
    <w:p>
      <w:pPr>
        <w:pStyle w:val="ListParagraph"/>
        <w:numPr>
          <w:ilvl w:val="0"/>
          <w:numId w:val="3"/>
        </w:numPr>
        <w:spacing w:after="90" w:line="288"/>
      </w:pPr>
      <w:r>
        <w:rPr>
          <w:rFonts w:ascii="Arial" w:cs="Arial" w:eastAsia="Arial" w:hAnsi="Arial"/>
          <w:color w:val="22303C"/>
          <w:sz w:val="21"/>
          <w:szCs w:val="21"/>
        </w:rPr>
        <w:t xml:space="preserve">Confusing delegation with abdication — guardrails (limits, report-afters) make delegation safe.</w:t>
      </w:r>
    </w:p>
    <w:p>
      <w:pPr>
        <w:pStyle w:val="ListParagraph"/>
        <w:numPr>
          <w:ilvl w:val="0"/>
          <w:numId w:val="3"/>
        </w:numPr>
        <w:spacing w:after="90" w:line="288"/>
      </w:pPr>
      <w:r>
        <w:rPr>
          <w:rFonts w:ascii="Arial" w:cs="Arial" w:eastAsia="Arial" w:hAnsi="Arial"/>
          <w:color w:val="22303C"/>
          <w:sz w:val="21"/>
          <w:szCs w:val="21"/>
        </w:rPr>
        <w:t xml:space="preserve">Fixing the org chart without changing a single approval rule.</w:t>
      </w:r>
    </w:p>
    <w:p>
      <w:pPr>
        <w:pStyle w:val="ListParagraph"/>
        <w:numPr>
          <w:ilvl w:val="0"/>
          <w:numId w:val="3"/>
        </w:numPr>
        <w:spacing w:after="90" w:line="288"/>
      </w:pPr>
      <w:r>
        <w:rPr>
          <w:rFonts w:ascii="Arial" w:cs="Arial" w:eastAsia="Arial" w:hAnsi="Arial"/>
          <w:color w:val="22303C"/>
          <w:sz w:val="21"/>
          <w:szCs w:val="21"/>
        </w:rPr>
        <w:t xml:space="preserve">Expecting managers to 'step up' into authority no one has actually granted.</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Take the two most expensive gaps from Part 5 and execute their repair rows this month — written authority grants with guardrails. Then watch the override log: the first post-grant override is the moment the repair either holds or dies. Re-audit in six months.</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If the same people problem keeps repeating, the issue is probably upstream. Faulkner HR Solutions helps employers find the system failure before they blame the wrong thing.</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Authority Gap Audit | Version 2026.1 | 210.446.8730 | thomas@faulknerhrsolutions.info | faulknerhrsolutions.info/resources/authority-gap-audit-worksheet/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SYSTEMS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Gap Audit Worksheet</dc:title>
  <dc:creator>Faulkner HR Solutions</dc:creator>
  <dc:description>Find the roles that carry responsibility without authority — the gap where bottlenecks, overrides, and burnout are manufactured.</dc:description>
  <cp:lastModifiedBy>Un-named</cp:lastModifiedBy>
  <cp:revision>1</cp:revision>
  <dcterms:created xsi:type="dcterms:W3CDTF">2026-07-04T08:16:07.259Z</dcterms:created>
  <dcterms:modified xsi:type="dcterms:W3CDTF">2026-07-04T08:16:07.259Z</dcterms:modified>
</cp:coreProperties>
</file>

<file path=docProps/custom.xml><?xml version="1.0" encoding="utf-8"?>
<Properties xmlns="http://schemas.openxmlformats.org/officeDocument/2006/custom-properties" xmlns:vt="http://schemas.openxmlformats.org/officeDocument/2006/docPropsVTypes"/>
</file>